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7DDB5E" w14:textId="77777777" w:rsidR="00CD3EFA" w:rsidRPr="00C208B8" w:rsidRDefault="008F0DD4" w:rsidP="0023763F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027DDD80" wp14:editId="027DDD81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14:paraId="027DDB5F" w14:textId="77777777"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027DDB60" w14:textId="77777777" w:rsidR="00CD3EFA" w:rsidRDefault="00CD3EFA"/>
    <w:p w14:paraId="027DDB61" w14:textId="77777777" w:rsidR="00C337A4" w:rsidRPr="003A2F05" w:rsidRDefault="00C337A4" w:rsidP="0023763F">
      <w:pPr>
        <w:spacing w:after="2400"/>
        <w:jc w:val="right"/>
      </w:pPr>
      <w:r w:rsidRPr="003A2F05">
        <w:t xml:space="preserve">Zagreb, </w:t>
      </w:r>
      <w:r w:rsidR="006658CC">
        <w:t>22</w:t>
      </w:r>
      <w:r w:rsidR="00250284">
        <w:t>. kolovoza</w:t>
      </w:r>
      <w:r w:rsidRPr="003A2F05">
        <w:t xml:space="preserve"> 201</w:t>
      </w:r>
      <w:r w:rsidR="002179F8" w:rsidRPr="003A2F05">
        <w:t>9</w:t>
      </w:r>
      <w:r w:rsidRPr="003A2F05">
        <w:t>.</w:t>
      </w:r>
    </w:p>
    <w:p w14:paraId="027DDB62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027DDB63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8C4FB2">
          <w:footerReference w:type="default" r:id="rId12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14:paraId="027DDB66" w14:textId="77777777" w:rsidTr="000350D9">
        <w:tc>
          <w:tcPr>
            <w:tcW w:w="1951" w:type="dxa"/>
          </w:tcPr>
          <w:p w14:paraId="027DDB64" w14:textId="77777777" w:rsidR="000350D9" w:rsidRDefault="000350D9" w:rsidP="000350D9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027DDB65" w14:textId="77777777" w:rsidR="000350D9" w:rsidRDefault="00250284" w:rsidP="000350D9">
            <w:pPr>
              <w:spacing w:line="360" w:lineRule="auto"/>
            </w:pPr>
            <w:r>
              <w:t>Ministarstvo zdravstva</w:t>
            </w:r>
          </w:p>
        </w:tc>
      </w:tr>
    </w:tbl>
    <w:p w14:paraId="027DDB67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027DDB68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350D9" w14:paraId="027DDB6B" w14:textId="77777777" w:rsidTr="000350D9">
        <w:tc>
          <w:tcPr>
            <w:tcW w:w="1951" w:type="dxa"/>
          </w:tcPr>
          <w:p w14:paraId="027DDB69" w14:textId="77777777" w:rsidR="000350D9" w:rsidRDefault="000350D9" w:rsidP="000350D9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027DDB6A" w14:textId="77777777" w:rsidR="000350D9" w:rsidRDefault="00250284" w:rsidP="000B23ED">
            <w:pPr>
              <w:spacing w:line="360" w:lineRule="auto"/>
            </w:pPr>
            <w:r>
              <w:t xml:space="preserve">Prijedlog </w:t>
            </w:r>
            <w:r w:rsidR="000B23ED">
              <w:t>u</w:t>
            </w:r>
            <w:r>
              <w:t>redbe o izmjenama Uredbe o unutarnjem ustrojstvu Ministarstva zdravstva</w:t>
            </w:r>
            <w:r w:rsidR="000350D9">
              <w:t xml:space="preserve"> </w:t>
            </w:r>
          </w:p>
        </w:tc>
      </w:tr>
    </w:tbl>
    <w:p w14:paraId="027DDB6C" w14:textId="77777777"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027DDB6D" w14:textId="77777777" w:rsidR="00CE78D1" w:rsidRDefault="00CE78D1" w:rsidP="008F0DD4"/>
    <w:p w14:paraId="027DDB6E" w14:textId="77777777" w:rsidR="00CE78D1" w:rsidRPr="00CE78D1" w:rsidRDefault="00CE78D1" w:rsidP="00CE78D1"/>
    <w:p w14:paraId="027DDB6F" w14:textId="77777777" w:rsidR="00CE78D1" w:rsidRPr="00CE78D1" w:rsidRDefault="00CE78D1" w:rsidP="00CE78D1"/>
    <w:p w14:paraId="027DDB70" w14:textId="77777777" w:rsidR="00CE78D1" w:rsidRPr="00CE78D1" w:rsidRDefault="00CE78D1" w:rsidP="00CE78D1"/>
    <w:p w14:paraId="027DDB71" w14:textId="77777777" w:rsidR="00CE78D1" w:rsidRPr="00CE78D1" w:rsidRDefault="00CE78D1" w:rsidP="00CE78D1"/>
    <w:p w14:paraId="027DDB72" w14:textId="77777777" w:rsidR="00CE78D1" w:rsidRPr="00CE78D1" w:rsidRDefault="00CE78D1" w:rsidP="00CE78D1"/>
    <w:p w14:paraId="027DDB73" w14:textId="77777777" w:rsidR="00CE78D1" w:rsidRPr="00CE78D1" w:rsidRDefault="00CE78D1" w:rsidP="00CE78D1"/>
    <w:p w14:paraId="027DDB74" w14:textId="77777777" w:rsidR="00CE78D1" w:rsidRPr="00CE78D1" w:rsidRDefault="00CE78D1" w:rsidP="00CE78D1"/>
    <w:p w14:paraId="027DDB75" w14:textId="77777777" w:rsidR="00CE78D1" w:rsidRPr="00CE78D1" w:rsidRDefault="00CE78D1" w:rsidP="00CE78D1"/>
    <w:p w14:paraId="027DDB76" w14:textId="77777777" w:rsidR="00CE78D1" w:rsidRPr="00CE78D1" w:rsidRDefault="00CE78D1" w:rsidP="00CE78D1"/>
    <w:p w14:paraId="027DDB77" w14:textId="77777777" w:rsidR="00CE78D1" w:rsidRPr="00CE78D1" w:rsidRDefault="00CE78D1" w:rsidP="00CE78D1"/>
    <w:p w14:paraId="027DDB78" w14:textId="77777777" w:rsidR="00CE78D1" w:rsidRPr="00CE78D1" w:rsidRDefault="00CE78D1" w:rsidP="00CE78D1"/>
    <w:p w14:paraId="027DDB79" w14:textId="77777777" w:rsidR="00CE78D1" w:rsidRPr="00CE78D1" w:rsidRDefault="00CE78D1" w:rsidP="00CE78D1"/>
    <w:p w14:paraId="027DDB7A" w14:textId="77777777" w:rsidR="00CE78D1" w:rsidRDefault="00CE78D1" w:rsidP="00CE78D1"/>
    <w:p w14:paraId="027DDB7B" w14:textId="77777777" w:rsidR="00CE78D1" w:rsidRDefault="00CE78D1" w:rsidP="00CE78D1"/>
    <w:p w14:paraId="027DDB7C" w14:textId="77777777" w:rsidR="008F0DD4" w:rsidRDefault="008F0DD4" w:rsidP="00CE78D1"/>
    <w:p w14:paraId="027DDB7D" w14:textId="77777777" w:rsidR="00EB7DD9" w:rsidRDefault="00EB7DD9" w:rsidP="00CE78D1"/>
    <w:p w14:paraId="027DDB7E" w14:textId="77777777" w:rsidR="00EB7DD9" w:rsidRDefault="00EB7DD9" w:rsidP="00CE78D1"/>
    <w:p w14:paraId="027DDB7F" w14:textId="77777777" w:rsidR="00EB7DD9" w:rsidRDefault="00EB7DD9" w:rsidP="00CE78D1"/>
    <w:p w14:paraId="027DDB80" w14:textId="77777777" w:rsidR="00EB7DD9" w:rsidRDefault="00EB7DD9" w:rsidP="00CE78D1"/>
    <w:p w14:paraId="027DDB81" w14:textId="77777777" w:rsidR="00EB7DD9" w:rsidRDefault="00EB7DD9" w:rsidP="00CE78D1"/>
    <w:p w14:paraId="027DDB82" w14:textId="77777777" w:rsidR="00EB7DD9" w:rsidRDefault="00EB7DD9" w:rsidP="00EB7DD9">
      <w:pPr>
        <w:pStyle w:val="box458411"/>
        <w:spacing w:before="0" w:beforeAutospacing="0" w:after="48" w:afterAutospacing="0"/>
        <w:ind w:firstLine="408"/>
        <w:jc w:val="right"/>
        <w:textAlignment w:val="baseline"/>
        <w:rPr>
          <w:b/>
          <w:color w:val="231F20"/>
        </w:rPr>
      </w:pPr>
      <w:r>
        <w:rPr>
          <w:b/>
          <w:color w:val="231F20"/>
        </w:rPr>
        <w:lastRenderedPageBreak/>
        <w:t xml:space="preserve">Prijedlog </w:t>
      </w:r>
    </w:p>
    <w:p w14:paraId="027DDB83" w14:textId="77777777" w:rsidR="00EB7DD9" w:rsidRDefault="00EB7DD9" w:rsidP="00EB7DD9">
      <w:pPr>
        <w:pStyle w:val="box458411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</w:p>
    <w:p w14:paraId="027DDB84" w14:textId="77777777" w:rsidR="00EB7DD9" w:rsidRDefault="00EB7DD9" w:rsidP="00EB7DD9">
      <w:pPr>
        <w:pStyle w:val="box458411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Na temelju članka 54. stavak 1. u vezi s člankom 65. stavkom 3. Zakona o sustavu državne uprave (»Narodne novine«, broj 66/19) Vlada Republike Hrvatske je na sjednici održanoj ----------------- 2019. godine donijela</w:t>
      </w:r>
    </w:p>
    <w:p w14:paraId="027DDB85" w14:textId="77777777" w:rsidR="00EB7DD9" w:rsidRDefault="00EB7DD9" w:rsidP="00EB7DD9">
      <w:pPr>
        <w:pStyle w:val="box458411"/>
        <w:spacing w:before="153" w:beforeAutospacing="0" w:after="0" w:afterAutospacing="0"/>
        <w:jc w:val="center"/>
        <w:textAlignment w:val="baseline"/>
        <w:rPr>
          <w:b/>
          <w:bCs/>
          <w:color w:val="231F20"/>
          <w:sz w:val="38"/>
          <w:szCs w:val="38"/>
        </w:rPr>
      </w:pPr>
    </w:p>
    <w:p w14:paraId="027DDB86" w14:textId="77777777" w:rsidR="00EB7DD9" w:rsidRDefault="00EB7DD9" w:rsidP="00EB7DD9">
      <w:pPr>
        <w:pStyle w:val="box458411"/>
        <w:spacing w:before="153" w:beforeAutospacing="0" w:after="0" w:afterAutospacing="0"/>
        <w:jc w:val="center"/>
        <w:textAlignment w:val="baseline"/>
        <w:rPr>
          <w:b/>
          <w:bCs/>
          <w:color w:val="231F20"/>
          <w:sz w:val="38"/>
          <w:szCs w:val="38"/>
        </w:rPr>
      </w:pPr>
      <w:r>
        <w:rPr>
          <w:b/>
          <w:bCs/>
          <w:color w:val="231F20"/>
          <w:sz w:val="38"/>
          <w:szCs w:val="38"/>
        </w:rPr>
        <w:t>UREDBU</w:t>
      </w:r>
    </w:p>
    <w:p w14:paraId="027DDB87" w14:textId="77777777" w:rsidR="00EB7DD9" w:rsidRDefault="00EB7DD9" w:rsidP="00EB7DD9">
      <w:pPr>
        <w:pStyle w:val="box458411"/>
        <w:spacing w:before="68" w:beforeAutospacing="0" w:after="72" w:afterAutospacing="0"/>
        <w:jc w:val="center"/>
        <w:textAlignment w:val="baseline"/>
        <w:rPr>
          <w:b/>
          <w:bCs/>
          <w:color w:val="231F20"/>
          <w:sz w:val="29"/>
          <w:szCs w:val="29"/>
        </w:rPr>
      </w:pPr>
      <w:r w:rsidRPr="00AE4BAD">
        <w:rPr>
          <w:b/>
          <w:bCs/>
          <w:sz w:val="29"/>
          <w:szCs w:val="29"/>
        </w:rPr>
        <w:t xml:space="preserve">O IZMJENAMA UREDBE </w:t>
      </w:r>
      <w:r>
        <w:rPr>
          <w:b/>
          <w:bCs/>
          <w:color w:val="231F20"/>
          <w:sz w:val="29"/>
          <w:szCs w:val="29"/>
        </w:rPr>
        <w:t>O UNUTARNJEM USTROJSTVU MINISTARSTVA ZDRAVSTVA</w:t>
      </w:r>
    </w:p>
    <w:p w14:paraId="027DDB88" w14:textId="77777777" w:rsidR="00EB7DD9" w:rsidRDefault="00EB7DD9" w:rsidP="00EB7DD9">
      <w:pPr>
        <w:pStyle w:val="box458411"/>
        <w:spacing w:before="68" w:beforeAutospacing="0" w:after="72" w:afterAutospacing="0"/>
        <w:jc w:val="center"/>
        <w:textAlignment w:val="baseline"/>
        <w:rPr>
          <w:b/>
          <w:bCs/>
          <w:color w:val="231F20"/>
          <w:sz w:val="29"/>
          <w:szCs w:val="29"/>
        </w:rPr>
      </w:pPr>
    </w:p>
    <w:p w14:paraId="027DDB89" w14:textId="77777777" w:rsidR="00EB7DD9" w:rsidRDefault="00EB7DD9" w:rsidP="00EB7DD9">
      <w:pPr>
        <w:pStyle w:val="box458411"/>
        <w:spacing w:before="34" w:beforeAutospacing="0" w:after="48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Članak 1.</w:t>
      </w:r>
    </w:p>
    <w:p w14:paraId="027DDB8A" w14:textId="77777777" w:rsidR="00EB7DD9" w:rsidRDefault="00EB7DD9" w:rsidP="00EB7DD9">
      <w:pPr>
        <w:pStyle w:val="box458411"/>
        <w:spacing w:before="34" w:beforeAutospacing="0" w:after="48" w:afterAutospacing="0"/>
        <w:jc w:val="center"/>
        <w:textAlignment w:val="baseline"/>
        <w:rPr>
          <w:color w:val="231F20"/>
        </w:rPr>
      </w:pPr>
    </w:p>
    <w:p w14:paraId="027DDB8B" w14:textId="77777777" w:rsidR="00EB7DD9" w:rsidRDefault="00EB7DD9" w:rsidP="00EB7DD9">
      <w:pPr>
        <w:ind w:firstLine="708"/>
        <w:jc w:val="both"/>
        <w:rPr>
          <w:color w:val="231F20"/>
        </w:rPr>
      </w:pPr>
      <w:r>
        <w:rPr>
          <w:color w:val="231F20"/>
        </w:rPr>
        <w:t>U Uredbi o unutarnjem ustrojstvu Ministarstva zdravstva (»Narodne novine«, broj 14/17 i 15/19), u članku 2. stavku 1. točci 7. riječi „Uprava za sanitarnu inspekciju“ zamjenjuju se riječima „Uprava za javnozdravstvenu zaštitu“.</w:t>
      </w:r>
    </w:p>
    <w:p w14:paraId="027DDB8C" w14:textId="77777777" w:rsidR="00EB7DD9" w:rsidRDefault="00EB7DD9" w:rsidP="00EB7DD9">
      <w:pPr>
        <w:pStyle w:val="box458411"/>
        <w:spacing w:before="0" w:beforeAutospacing="0" w:after="48" w:afterAutospacing="0"/>
        <w:ind w:firstLine="408"/>
        <w:textAlignment w:val="baseline"/>
        <w:rPr>
          <w:color w:val="231F20"/>
        </w:rPr>
      </w:pPr>
    </w:p>
    <w:p w14:paraId="027DDB8D" w14:textId="77777777" w:rsidR="00EB7DD9" w:rsidRDefault="00EB7DD9" w:rsidP="00EB7DD9">
      <w:pPr>
        <w:pStyle w:val="box458411"/>
        <w:spacing w:before="34" w:beforeAutospacing="0" w:after="48" w:afterAutospacing="0"/>
        <w:jc w:val="center"/>
        <w:textAlignment w:val="baseline"/>
        <w:rPr>
          <w:color w:val="231F20"/>
        </w:rPr>
      </w:pPr>
      <w:r>
        <w:rPr>
          <w:color w:val="231F20"/>
        </w:rPr>
        <w:t xml:space="preserve"> Članak 2.</w:t>
      </w:r>
    </w:p>
    <w:p w14:paraId="027DDB8E" w14:textId="77777777" w:rsidR="00EB7DD9" w:rsidRDefault="00EB7DD9" w:rsidP="00EB7DD9">
      <w:pPr>
        <w:pStyle w:val="box458411"/>
        <w:spacing w:before="34" w:beforeAutospacing="0" w:after="48" w:afterAutospacing="0"/>
        <w:jc w:val="center"/>
        <w:textAlignment w:val="baseline"/>
        <w:rPr>
          <w:color w:val="231F20"/>
        </w:rPr>
      </w:pPr>
    </w:p>
    <w:p w14:paraId="027DDB8F" w14:textId="77777777" w:rsidR="00EB7DD9" w:rsidRDefault="00EB7DD9" w:rsidP="00EB7DD9">
      <w:pPr>
        <w:pStyle w:val="box458411"/>
        <w:spacing w:before="34" w:beforeAutospacing="0" w:after="48" w:afterAutospacing="0"/>
        <w:ind w:firstLine="708"/>
        <w:jc w:val="both"/>
        <w:textAlignment w:val="baseline"/>
        <w:rPr>
          <w:color w:val="231F20"/>
        </w:rPr>
      </w:pPr>
      <w:r>
        <w:rPr>
          <w:color w:val="231F20"/>
        </w:rPr>
        <w:t xml:space="preserve">Naslov iznad članka 48. i članci 48. do 56. mijenjaju se i glase: </w:t>
      </w:r>
    </w:p>
    <w:p w14:paraId="027DDB90" w14:textId="77777777" w:rsidR="00EB7DD9" w:rsidRDefault="00EB7DD9" w:rsidP="00EB7DD9">
      <w:pPr>
        <w:pStyle w:val="box458411"/>
        <w:spacing w:before="34" w:beforeAutospacing="0" w:after="48" w:afterAutospacing="0"/>
        <w:jc w:val="both"/>
        <w:textAlignment w:val="baseline"/>
        <w:rPr>
          <w:color w:val="231F20"/>
        </w:rPr>
      </w:pPr>
    </w:p>
    <w:p w14:paraId="027DDB91" w14:textId="77777777" w:rsidR="00EB7DD9" w:rsidRDefault="00EB7DD9" w:rsidP="00EB7DD9">
      <w:pPr>
        <w:pStyle w:val="box458411"/>
        <w:spacing w:before="34" w:beforeAutospacing="0" w:after="48" w:afterAutospacing="0"/>
        <w:jc w:val="both"/>
        <w:textAlignment w:val="baseline"/>
        <w:rPr>
          <w:color w:val="231F20"/>
        </w:rPr>
      </w:pPr>
    </w:p>
    <w:p w14:paraId="027DDB92" w14:textId="77777777" w:rsidR="00EB7DD9" w:rsidRDefault="00EB7DD9" w:rsidP="00EB7DD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„7. UPRAVA ZA JAVNOZDRAVSTVENU ZAŠTITU</w:t>
      </w:r>
    </w:p>
    <w:p w14:paraId="027DDB93" w14:textId="77777777" w:rsidR="00EB7DD9" w:rsidRDefault="00EB7DD9" w:rsidP="00EB7DD9">
      <w:pPr>
        <w:jc w:val="center"/>
        <w:rPr>
          <w:b/>
          <w:sz w:val="26"/>
          <w:szCs w:val="26"/>
        </w:rPr>
      </w:pPr>
    </w:p>
    <w:p w14:paraId="027DDB94" w14:textId="77777777" w:rsidR="00EB7DD9" w:rsidRDefault="00EB7DD9" w:rsidP="00EB7DD9">
      <w:pPr>
        <w:pStyle w:val="box458411"/>
        <w:spacing w:before="34" w:beforeAutospacing="0" w:after="48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Članak 48.</w:t>
      </w:r>
    </w:p>
    <w:p w14:paraId="027DDB95" w14:textId="77777777" w:rsidR="00EB7DD9" w:rsidRDefault="00EB7DD9" w:rsidP="00EB7DD9">
      <w:pPr>
        <w:pStyle w:val="Default"/>
        <w:rPr>
          <w:color w:val="auto"/>
        </w:rPr>
      </w:pPr>
    </w:p>
    <w:p w14:paraId="027DDB96" w14:textId="77777777" w:rsidR="00EB7DD9" w:rsidRDefault="00EB7DD9" w:rsidP="00EB7DD9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 xml:space="preserve">Uprava za javnozdravstvenu zaštitu obavlja upravne, stručne i druge poslove vezane za provedbu nacionalnih i europskih javnozdravstvenih politika u cilju zaštite zdravlja ljudi i  okoliša; prati i predlaže mjere za unaprjeđenje zaštite zdravlja ljudi i okoliša u području, zaštite od buke, zaštite od </w:t>
      </w:r>
      <w:proofErr w:type="spellStart"/>
      <w:r>
        <w:rPr>
          <w:color w:val="auto"/>
        </w:rPr>
        <w:t>neionizirajućih</w:t>
      </w:r>
      <w:proofErr w:type="spellEnd"/>
      <w:r>
        <w:rPr>
          <w:color w:val="auto"/>
        </w:rPr>
        <w:t xml:space="preserve"> zračenja, genetski modificiranih organizama, sigurnosti hrane i vode za ljudsku potrošnju, predmeta opće uporabe, ograničavanja uporabe duhana i srodnih proizvoda, kemikalija, </w:t>
      </w:r>
      <w:proofErr w:type="spellStart"/>
      <w:r>
        <w:rPr>
          <w:color w:val="auto"/>
        </w:rPr>
        <w:t>biocidnih</w:t>
      </w:r>
      <w:proofErr w:type="spellEnd"/>
      <w:r>
        <w:rPr>
          <w:color w:val="auto"/>
        </w:rPr>
        <w:t xml:space="preserve"> proizvoda; priprema stručne podloge za nacrte prijedloga zakona i drugih propisa iz djelokruga rada; prati i sudjeluje u usklađivanju i provedbi propisa Europske unije iz djelokruga</w:t>
      </w:r>
      <w:r w:rsidRPr="009374FF">
        <w:rPr>
          <w:color w:val="auto"/>
        </w:rPr>
        <w:t xml:space="preserve"> </w:t>
      </w:r>
      <w:r>
        <w:rPr>
          <w:color w:val="auto"/>
        </w:rPr>
        <w:t>rada; podnosi izvješća sukladno djelokrugu, definira i predlaže strateške ciljeve, prati pokazatelje uspješnosti iz djelokruga rada, izvješćuje o realizaciji postavljenih ciljeva i utvrđuje rizike, prati rad i surađuje na području zaštite zdravlja ljudi i okoliša sa strukovnim komorama, zavodima, agencijama, međunarodnim organizacijama i institucijama te radnim tijelima Europske unije u području djelokruga rada; priprema i daje stručna mišljenja na predstavke i pritužbe iz djelokruga rada, sudjeluje u pripremi državnog proračuna, brine da svaki rashod  bude opravdan stvarnom potrebom i potvrđen prethodnom kontrolom.</w:t>
      </w:r>
    </w:p>
    <w:p w14:paraId="027DDB97" w14:textId="77777777" w:rsidR="00EB7DD9" w:rsidRDefault="00EB7DD9" w:rsidP="00EB7DD9">
      <w:pPr>
        <w:pStyle w:val="Default"/>
        <w:jc w:val="both"/>
        <w:rPr>
          <w:color w:val="auto"/>
        </w:rPr>
      </w:pPr>
    </w:p>
    <w:p w14:paraId="027DDB98" w14:textId="77777777" w:rsidR="00EB7DD9" w:rsidRDefault="00EB7DD9" w:rsidP="00EB7DD9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>Za obavljanje poslova iz djelokruga  Uprave za javnozdravstvenu zaštitu ustrojavaju se:</w:t>
      </w:r>
    </w:p>
    <w:p w14:paraId="027DDB99" w14:textId="77777777" w:rsidR="00EB7DD9" w:rsidRDefault="00EB7DD9" w:rsidP="00EB7DD9">
      <w:pPr>
        <w:pStyle w:val="Default"/>
        <w:jc w:val="both"/>
        <w:rPr>
          <w:color w:val="auto"/>
        </w:rPr>
      </w:pPr>
    </w:p>
    <w:p w14:paraId="027DDB9A" w14:textId="77777777" w:rsidR="00EB7DD9" w:rsidRDefault="00EB7DD9" w:rsidP="00EB7DD9">
      <w:pPr>
        <w:pStyle w:val="Default"/>
        <w:ind w:firstLine="708"/>
        <w:jc w:val="both"/>
        <w:rPr>
          <w:bCs/>
          <w:color w:val="auto"/>
        </w:rPr>
      </w:pPr>
      <w:r>
        <w:rPr>
          <w:bCs/>
          <w:color w:val="auto"/>
        </w:rPr>
        <w:t>7.1. Sektor za zdravstvenu ekologiju i pravnu podršku</w:t>
      </w:r>
    </w:p>
    <w:p w14:paraId="027DDB9B" w14:textId="77777777" w:rsidR="00EB7DD9" w:rsidRDefault="00EB7DD9" w:rsidP="00EB7DD9">
      <w:pPr>
        <w:pStyle w:val="Default"/>
        <w:jc w:val="both"/>
        <w:rPr>
          <w:color w:val="auto"/>
        </w:rPr>
      </w:pPr>
    </w:p>
    <w:p w14:paraId="027DDB9C" w14:textId="77777777" w:rsidR="00EB7DD9" w:rsidRDefault="00EB7DD9" w:rsidP="00EB7DD9">
      <w:pPr>
        <w:pStyle w:val="Default"/>
        <w:ind w:firstLine="708"/>
        <w:jc w:val="both"/>
        <w:rPr>
          <w:bCs/>
          <w:color w:val="auto"/>
        </w:rPr>
      </w:pPr>
      <w:r>
        <w:rPr>
          <w:bCs/>
          <w:color w:val="auto"/>
        </w:rPr>
        <w:t>7.2. Sektor za sigurnost hrane i  epidemiologiju.</w:t>
      </w:r>
    </w:p>
    <w:p w14:paraId="027DDB9D" w14:textId="77777777" w:rsidR="00EB7DD9" w:rsidRDefault="00EB7DD9" w:rsidP="00EB7DD9">
      <w:pPr>
        <w:pStyle w:val="Default"/>
        <w:jc w:val="both"/>
        <w:rPr>
          <w:bCs/>
          <w:color w:val="auto"/>
        </w:rPr>
      </w:pPr>
    </w:p>
    <w:p w14:paraId="027DDB9E" w14:textId="77777777" w:rsidR="00EB7DD9" w:rsidRDefault="00EB7DD9" w:rsidP="00EB7DD9">
      <w:pPr>
        <w:pStyle w:val="Default"/>
        <w:jc w:val="both"/>
        <w:rPr>
          <w:bCs/>
          <w:color w:val="auto"/>
        </w:rPr>
      </w:pPr>
    </w:p>
    <w:p w14:paraId="027DDB9F" w14:textId="77777777" w:rsidR="00EB7DD9" w:rsidRDefault="00EB7DD9" w:rsidP="00EB7DD9">
      <w:pPr>
        <w:pStyle w:val="Default"/>
        <w:jc w:val="center"/>
        <w:rPr>
          <w:i/>
          <w:color w:val="auto"/>
          <w:sz w:val="26"/>
          <w:szCs w:val="26"/>
        </w:rPr>
      </w:pPr>
      <w:r>
        <w:rPr>
          <w:bCs/>
          <w:i/>
          <w:color w:val="auto"/>
          <w:sz w:val="26"/>
          <w:szCs w:val="26"/>
        </w:rPr>
        <w:t>„7.1. Sektor za zdravstvenu ekologiju i pravnu podršku</w:t>
      </w:r>
    </w:p>
    <w:p w14:paraId="027DDBA0" w14:textId="77777777" w:rsidR="00EB7DD9" w:rsidRDefault="00EB7DD9" w:rsidP="00EB7DD9">
      <w:pPr>
        <w:pStyle w:val="Default"/>
        <w:rPr>
          <w:bCs/>
          <w:i/>
          <w:color w:val="auto"/>
        </w:rPr>
      </w:pPr>
    </w:p>
    <w:p w14:paraId="027DDBA1" w14:textId="77777777" w:rsidR="00EB7DD9" w:rsidRDefault="00EB7DD9" w:rsidP="00EB7DD9">
      <w:pPr>
        <w:pStyle w:val="Default"/>
        <w:jc w:val="center"/>
        <w:rPr>
          <w:color w:val="auto"/>
        </w:rPr>
      </w:pPr>
      <w:r>
        <w:rPr>
          <w:bCs/>
          <w:color w:val="auto"/>
        </w:rPr>
        <w:t xml:space="preserve">Članak 49. </w:t>
      </w:r>
    </w:p>
    <w:p w14:paraId="027DDBA2" w14:textId="77777777" w:rsidR="00EB7DD9" w:rsidRDefault="00EB7DD9" w:rsidP="00EB7DD9">
      <w:pPr>
        <w:pStyle w:val="Default"/>
        <w:rPr>
          <w:color w:val="auto"/>
        </w:rPr>
      </w:pPr>
    </w:p>
    <w:p w14:paraId="027DDBA3" w14:textId="77777777" w:rsidR="00EB7DD9" w:rsidRPr="009C12A8" w:rsidRDefault="00EB7DD9" w:rsidP="00EB7DD9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 xml:space="preserve">Sektor za zdravstvenu ekologiju i pravnu podršku obavlja upravne, stručne i druge poslove koji se odnose na proizvodnju, promet i uporabu opasnih kemikalija, </w:t>
      </w:r>
      <w:proofErr w:type="spellStart"/>
      <w:r>
        <w:rPr>
          <w:color w:val="auto"/>
        </w:rPr>
        <w:t>biocidne</w:t>
      </w:r>
      <w:proofErr w:type="spellEnd"/>
      <w:r>
        <w:rPr>
          <w:color w:val="auto"/>
        </w:rPr>
        <w:t xml:space="preserve"> proizvode; izvore </w:t>
      </w:r>
      <w:proofErr w:type="spellStart"/>
      <w:r>
        <w:rPr>
          <w:color w:val="auto"/>
        </w:rPr>
        <w:t>neionizirajućih</w:t>
      </w:r>
      <w:proofErr w:type="spellEnd"/>
      <w:r>
        <w:rPr>
          <w:color w:val="auto"/>
        </w:rPr>
        <w:t xml:space="preserve"> zračenja; predmete opće uporabe, duhanske i srodne proizvode; zaštitu od buke; priprema odgovore na predstavke i pritužbe iz djelokruga rada; priprema stručne podloge za nacrte prijedloga zakona i drugih propisa iz djelokruga rada, priprema stručne podloge za nacrte prijedloga propisa iz djelokruga rada koji se usklađuju s pravnom stečevinom Europske unije, izrađuje mišljenja o primjeni propisa iz djelokruga rada; priprema mišljenja na nacrte prijedloga zakona te mišljenja i suglasnosti na </w:t>
      </w:r>
      <w:proofErr w:type="spellStart"/>
      <w:r>
        <w:rPr>
          <w:color w:val="auto"/>
        </w:rPr>
        <w:t>podzakonske</w:t>
      </w:r>
      <w:proofErr w:type="spellEnd"/>
      <w:r>
        <w:rPr>
          <w:color w:val="auto"/>
        </w:rPr>
        <w:t xml:space="preserve"> </w:t>
      </w:r>
      <w:r w:rsidRPr="009C12A8">
        <w:rPr>
          <w:color w:val="auto"/>
        </w:rPr>
        <w:t xml:space="preserve">propise drugih tijela državne uprave u pitanjima povezanima s djelokrugom; sudjeluje u radu međunarodnih institucija; </w:t>
      </w:r>
      <w:r w:rsidRPr="009C12A8">
        <w:t>surađuje sa i sudjeluje u radu radnih tijela Europske unije i njezinih agencija u svrhu zastupanja nacionalnih stajališta</w:t>
      </w:r>
      <w:r w:rsidRPr="009C12A8">
        <w:rPr>
          <w:color w:val="auto"/>
        </w:rPr>
        <w:t xml:space="preserve"> za potrebe kreiranja novih politika Europske unije; priprema odgovore na upite Hrvatskoga sabora, Vlade Republike Hrvatske i drugih tijela državne uprave, udruga građana te pravnih i fizičkih osoba; sudjeluje u edukaciji nadležnih inspekcija u svom djelokrugu; brine da svaki rashod bude opravdan stvarnom potrebom i potvrđen prethodnom kontrolom.</w:t>
      </w:r>
    </w:p>
    <w:p w14:paraId="027DDBA4" w14:textId="77777777" w:rsidR="00EB7DD9" w:rsidRPr="009C12A8" w:rsidRDefault="00EB7DD9" w:rsidP="00EB7DD9">
      <w:pPr>
        <w:pStyle w:val="Default"/>
        <w:jc w:val="both"/>
        <w:rPr>
          <w:color w:val="auto"/>
        </w:rPr>
      </w:pPr>
    </w:p>
    <w:p w14:paraId="027DDBA5" w14:textId="77777777" w:rsidR="00EB7DD9" w:rsidRPr="009C12A8" w:rsidRDefault="00EB7DD9" w:rsidP="00EB7DD9">
      <w:pPr>
        <w:pStyle w:val="Default"/>
        <w:ind w:firstLine="708"/>
        <w:jc w:val="both"/>
        <w:rPr>
          <w:color w:val="auto"/>
        </w:rPr>
      </w:pPr>
    </w:p>
    <w:p w14:paraId="027DDBA6" w14:textId="77777777" w:rsidR="00EB7DD9" w:rsidRPr="009C12A8" w:rsidRDefault="00EB7DD9" w:rsidP="00EB7DD9">
      <w:pPr>
        <w:pStyle w:val="Default"/>
        <w:ind w:firstLine="708"/>
        <w:jc w:val="both"/>
        <w:rPr>
          <w:color w:val="auto"/>
        </w:rPr>
      </w:pPr>
    </w:p>
    <w:p w14:paraId="027DDBA7" w14:textId="77777777" w:rsidR="00EB7DD9" w:rsidRPr="009C12A8" w:rsidRDefault="00EB7DD9" w:rsidP="00EB7DD9">
      <w:pPr>
        <w:pStyle w:val="Default"/>
        <w:ind w:firstLine="708"/>
        <w:jc w:val="both"/>
        <w:rPr>
          <w:color w:val="auto"/>
        </w:rPr>
      </w:pPr>
    </w:p>
    <w:p w14:paraId="027DDBA8" w14:textId="77777777" w:rsidR="00EB7DD9" w:rsidRPr="009C12A8" w:rsidRDefault="00EB7DD9" w:rsidP="00EB7DD9">
      <w:pPr>
        <w:pStyle w:val="Default"/>
        <w:ind w:firstLine="708"/>
        <w:jc w:val="both"/>
        <w:rPr>
          <w:color w:val="auto"/>
        </w:rPr>
      </w:pPr>
      <w:r w:rsidRPr="009C12A8">
        <w:rPr>
          <w:color w:val="auto"/>
        </w:rPr>
        <w:t>Za obavljanje poslova iz djelokruga rada</w:t>
      </w:r>
      <w:r w:rsidRPr="009C12A8">
        <w:t xml:space="preserve"> </w:t>
      </w:r>
      <w:r w:rsidRPr="009C12A8">
        <w:rPr>
          <w:color w:val="auto"/>
        </w:rPr>
        <w:t>Sektora za zdravstvenu ekologiju i pravnu podršku ustrojavaju se:</w:t>
      </w:r>
    </w:p>
    <w:p w14:paraId="027DDBA9" w14:textId="77777777" w:rsidR="00EB7DD9" w:rsidRPr="009C12A8" w:rsidRDefault="00EB7DD9" w:rsidP="00EB7DD9">
      <w:pPr>
        <w:pStyle w:val="Default"/>
        <w:jc w:val="both"/>
        <w:rPr>
          <w:color w:val="auto"/>
        </w:rPr>
      </w:pPr>
      <w:r w:rsidRPr="009C12A8">
        <w:rPr>
          <w:color w:val="auto"/>
        </w:rPr>
        <w:t xml:space="preserve"> </w:t>
      </w:r>
    </w:p>
    <w:p w14:paraId="027DDBAA" w14:textId="77777777" w:rsidR="00EB7DD9" w:rsidRPr="009C12A8" w:rsidRDefault="00EB7DD9" w:rsidP="00EB7DD9">
      <w:pPr>
        <w:pStyle w:val="Default"/>
        <w:ind w:firstLine="708"/>
        <w:jc w:val="both"/>
        <w:rPr>
          <w:color w:val="auto"/>
        </w:rPr>
      </w:pPr>
      <w:r w:rsidRPr="009C12A8">
        <w:rPr>
          <w:color w:val="auto"/>
        </w:rPr>
        <w:t>7.1.1. Služba za  ekologiju</w:t>
      </w:r>
    </w:p>
    <w:p w14:paraId="027DDBAB" w14:textId="77777777" w:rsidR="00EB7DD9" w:rsidRPr="009C12A8" w:rsidRDefault="00EB7DD9" w:rsidP="00EB7DD9">
      <w:pPr>
        <w:pStyle w:val="Default"/>
        <w:ind w:firstLine="708"/>
        <w:jc w:val="both"/>
        <w:rPr>
          <w:color w:val="auto"/>
        </w:rPr>
      </w:pPr>
    </w:p>
    <w:p w14:paraId="027DDBAC" w14:textId="77777777" w:rsidR="00EB7DD9" w:rsidRPr="009C12A8" w:rsidRDefault="00EB7DD9" w:rsidP="00EB7DD9">
      <w:pPr>
        <w:pStyle w:val="Default"/>
        <w:ind w:firstLine="708"/>
        <w:jc w:val="both"/>
        <w:rPr>
          <w:color w:val="auto"/>
        </w:rPr>
      </w:pPr>
      <w:r w:rsidRPr="009C12A8">
        <w:rPr>
          <w:color w:val="auto"/>
        </w:rPr>
        <w:t xml:space="preserve">7.1.2. Služba za zaštitu od zračenja i ograničavanje uporabe duhanskih i srodnih  </w:t>
      </w:r>
    </w:p>
    <w:p w14:paraId="027DDBAD" w14:textId="77777777" w:rsidR="00EB7DD9" w:rsidRPr="009C12A8" w:rsidRDefault="00EB7DD9" w:rsidP="00EB7DD9">
      <w:pPr>
        <w:pStyle w:val="Default"/>
        <w:ind w:firstLine="708"/>
        <w:jc w:val="both"/>
        <w:rPr>
          <w:color w:val="auto"/>
        </w:rPr>
      </w:pPr>
      <w:r w:rsidRPr="009C12A8">
        <w:rPr>
          <w:color w:val="auto"/>
        </w:rPr>
        <w:t xml:space="preserve">          proizvoda.</w:t>
      </w:r>
    </w:p>
    <w:p w14:paraId="027DDBAE" w14:textId="77777777" w:rsidR="00EB7DD9" w:rsidRPr="009C12A8" w:rsidRDefault="00EB7DD9" w:rsidP="00EB7DD9">
      <w:pPr>
        <w:pStyle w:val="Default"/>
        <w:ind w:firstLine="708"/>
        <w:jc w:val="both"/>
        <w:rPr>
          <w:color w:val="auto"/>
        </w:rPr>
      </w:pPr>
    </w:p>
    <w:p w14:paraId="027DDBAF" w14:textId="77777777" w:rsidR="00EB7DD9" w:rsidRPr="009C12A8" w:rsidRDefault="00EB7DD9" w:rsidP="00EB7DD9">
      <w:pPr>
        <w:pStyle w:val="Default"/>
        <w:ind w:firstLine="708"/>
        <w:jc w:val="both"/>
        <w:rPr>
          <w:color w:val="auto"/>
        </w:rPr>
      </w:pPr>
      <w:r w:rsidRPr="009C12A8">
        <w:rPr>
          <w:color w:val="auto"/>
        </w:rPr>
        <w:t>7.1.3. Služba za pravnu podršku“</w:t>
      </w:r>
    </w:p>
    <w:p w14:paraId="027DDBB0" w14:textId="77777777" w:rsidR="00EB7DD9" w:rsidRPr="009C12A8" w:rsidRDefault="00EB7DD9" w:rsidP="00EB7DD9">
      <w:pPr>
        <w:pStyle w:val="Default"/>
        <w:ind w:firstLine="708"/>
        <w:jc w:val="both"/>
        <w:rPr>
          <w:color w:val="auto"/>
        </w:rPr>
      </w:pPr>
    </w:p>
    <w:p w14:paraId="027DDBB1" w14:textId="77777777" w:rsidR="00EB7DD9" w:rsidRPr="009C12A8" w:rsidRDefault="00EB7DD9" w:rsidP="00EB7DD9">
      <w:pPr>
        <w:pStyle w:val="Default"/>
        <w:jc w:val="both"/>
        <w:rPr>
          <w:color w:val="auto"/>
        </w:rPr>
      </w:pPr>
    </w:p>
    <w:p w14:paraId="027DDBB2" w14:textId="77777777" w:rsidR="00EB7DD9" w:rsidRPr="009C12A8" w:rsidRDefault="00EB7DD9" w:rsidP="00EB7DD9">
      <w:pPr>
        <w:pStyle w:val="Default"/>
        <w:ind w:left="360"/>
        <w:jc w:val="center"/>
        <w:rPr>
          <w:color w:val="auto"/>
        </w:rPr>
      </w:pPr>
      <w:r w:rsidRPr="009C12A8">
        <w:rPr>
          <w:color w:val="auto"/>
        </w:rPr>
        <w:t>„7.1.1. Služba za  ekologiju</w:t>
      </w:r>
    </w:p>
    <w:p w14:paraId="027DDBB3" w14:textId="77777777" w:rsidR="00EB7DD9" w:rsidRPr="009C12A8" w:rsidRDefault="00EB7DD9" w:rsidP="00EB7DD9">
      <w:pPr>
        <w:pStyle w:val="Default"/>
        <w:ind w:left="360"/>
        <w:jc w:val="center"/>
        <w:rPr>
          <w:b/>
          <w:i/>
          <w:color w:val="auto"/>
        </w:rPr>
      </w:pPr>
    </w:p>
    <w:p w14:paraId="027DDBB4" w14:textId="77777777" w:rsidR="00EB7DD9" w:rsidRPr="009C12A8" w:rsidRDefault="00EB7DD9" w:rsidP="00EB7DD9">
      <w:pPr>
        <w:pStyle w:val="Default"/>
        <w:ind w:left="360"/>
        <w:jc w:val="center"/>
        <w:rPr>
          <w:color w:val="auto"/>
        </w:rPr>
      </w:pPr>
      <w:r w:rsidRPr="009C12A8">
        <w:rPr>
          <w:color w:val="auto"/>
        </w:rPr>
        <w:t xml:space="preserve">Članak 50. </w:t>
      </w:r>
    </w:p>
    <w:p w14:paraId="027DDBB5" w14:textId="77777777" w:rsidR="00EB7DD9" w:rsidRPr="009C12A8" w:rsidRDefault="00EB7DD9" w:rsidP="00EB7DD9">
      <w:pPr>
        <w:pStyle w:val="Default"/>
        <w:ind w:left="360"/>
        <w:jc w:val="center"/>
        <w:rPr>
          <w:b/>
          <w:i/>
          <w:color w:val="auto"/>
        </w:rPr>
      </w:pPr>
    </w:p>
    <w:p w14:paraId="027DDBB6" w14:textId="77777777" w:rsidR="00EB7DD9" w:rsidRPr="009C12A8" w:rsidRDefault="00EB7DD9" w:rsidP="00EB7DD9">
      <w:pPr>
        <w:ind w:firstLine="708"/>
        <w:jc w:val="both"/>
        <w:rPr>
          <w:b/>
        </w:rPr>
      </w:pPr>
      <w:r w:rsidRPr="009C12A8">
        <w:t xml:space="preserve">Služba za  ekologiju obavlja upravne, stručne i druge poslove vezane uz provođenje zakona i drugih propisa iz područja kemikalija, </w:t>
      </w:r>
      <w:proofErr w:type="spellStart"/>
      <w:r w:rsidRPr="009C12A8">
        <w:t>biocidnih</w:t>
      </w:r>
      <w:proofErr w:type="spellEnd"/>
      <w:r w:rsidRPr="009C12A8">
        <w:t xml:space="preserve"> proizvoda, predmeta opće uporabe, zaštite od buke; ima koordinacijsku ulogu u području zaštite zdravlja od opasnih kemikalija, </w:t>
      </w:r>
      <w:proofErr w:type="spellStart"/>
      <w:r w:rsidRPr="009C12A8">
        <w:t>biocidnih</w:t>
      </w:r>
      <w:proofErr w:type="spellEnd"/>
      <w:r w:rsidRPr="009C12A8">
        <w:t xml:space="preserve"> proizvoda, predmeta opće uporabe i zaštitu od buke, kako na nacionalnoj razini, razini Europske unije tako i na globalnoj razini vezano uz provedbu međunarodnih ugovora; priprema stručne podloge za nacrte prijedloga zakona i drugih propisa iz djelokruga rada; priprema i daje mišljenje na nacrte propisa iz djelokruga rada; prati i sudjeluje u usklađivanju i provedbi zakonodavstva Europske unije; utvrđuje uvjete i izrađuje rješenja kojima se odobrava obavljanje djelatnosti proizvodnje, stavljanja na tržište i korištenja opasnih kemikalija; odobrava izvoz propisanih opasnih kemikalija putem europskog </w:t>
      </w:r>
      <w:proofErr w:type="spellStart"/>
      <w:r w:rsidRPr="009C12A8">
        <w:t>notifikacijskog</w:t>
      </w:r>
      <w:proofErr w:type="spellEnd"/>
      <w:r w:rsidRPr="009C12A8">
        <w:t xml:space="preserve"> sustava </w:t>
      </w:r>
      <w:proofErr w:type="spellStart"/>
      <w:r w:rsidRPr="009C12A8">
        <w:t>ePIC</w:t>
      </w:r>
      <w:proofErr w:type="spellEnd"/>
      <w:r w:rsidRPr="009C12A8">
        <w:t xml:space="preserve"> te surađuje s nadležnim tijelima zemalja uvoznica; surađuje s Ministarstvom unutarnjih poslova u području ograničavanja prometa </w:t>
      </w:r>
      <w:proofErr w:type="spellStart"/>
      <w:r w:rsidRPr="009C12A8">
        <w:t>prekursora</w:t>
      </w:r>
      <w:proofErr w:type="spellEnd"/>
      <w:r w:rsidRPr="009C12A8">
        <w:t xml:space="preserve"> eksploziva; surađuje sa i sudjeluje u radu radnih </w:t>
      </w:r>
      <w:r w:rsidRPr="009C12A8">
        <w:lastRenderedPageBreak/>
        <w:t>tijela Europske unije i njezinih agencija u svrhu zastupanja nacionalnih stajališta za potrebe kreiranja novih politika Europske unije; sudjeluje kao koordinacijsko tijelo za sudjelovanje vanjskih institucija u radu radnih stručnih grupa u institucijama Europske unije prati i sudjeluje u radu međunarodnih organizacija SAICM (</w:t>
      </w:r>
      <w:proofErr w:type="spellStart"/>
      <w:r w:rsidRPr="009C12A8">
        <w:t>Strategic</w:t>
      </w:r>
      <w:proofErr w:type="spellEnd"/>
      <w:r w:rsidRPr="009C12A8">
        <w:t xml:space="preserve"> </w:t>
      </w:r>
      <w:proofErr w:type="spellStart"/>
      <w:r w:rsidRPr="009C12A8">
        <w:t>Approach</w:t>
      </w:r>
      <w:proofErr w:type="spellEnd"/>
      <w:r w:rsidRPr="009C12A8">
        <w:t xml:space="preserve"> to International </w:t>
      </w:r>
      <w:proofErr w:type="spellStart"/>
      <w:r w:rsidRPr="009C12A8">
        <w:t>Chemicals</w:t>
      </w:r>
      <w:proofErr w:type="spellEnd"/>
      <w:r w:rsidRPr="009C12A8">
        <w:t xml:space="preserve"> Management); UNEP (United Nations </w:t>
      </w:r>
      <w:proofErr w:type="spellStart"/>
      <w:r w:rsidRPr="009C12A8">
        <w:t>Environment</w:t>
      </w:r>
      <w:proofErr w:type="spellEnd"/>
      <w:r w:rsidRPr="009C12A8">
        <w:t xml:space="preserve"> </w:t>
      </w:r>
      <w:proofErr w:type="spellStart"/>
      <w:r w:rsidRPr="009C12A8">
        <w:t>Programme</w:t>
      </w:r>
      <w:proofErr w:type="spellEnd"/>
      <w:r w:rsidRPr="009C12A8">
        <w:t xml:space="preserve">); prati i koordinira provedbu međunarodnih ugovora (Roterdamska i </w:t>
      </w:r>
      <w:proofErr w:type="spellStart"/>
      <w:r w:rsidRPr="009C12A8">
        <w:t>Minamatska</w:t>
      </w:r>
      <w:proofErr w:type="spellEnd"/>
      <w:r w:rsidRPr="009C12A8">
        <w:t xml:space="preserve"> konvencija); surađuje i koordinira rad stručnih javnih ustanova; sudjeluje u izradi nacionalnih strategija i planova iz djelokruga rada te daje mišljenja i očitovanja na nacionalne strategije i planove drugih predlagatelja; vodi propisane očevidnike/registre iz djelokruga rada ; razmjenjuje podatke o kemikalijama i </w:t>
      </w:r>
      <w:proofErr w:type="spellStart"/>
      <w:r w:rsidRPr="009C12A8">
        <w:t>biocidnim</w:t>
      </w:r>
      <w:proofErr w:type="spellEnd"/>
      <w:r w:rsidRPr="009C12A8">
        <w:t xml:space="preserve"> proizvodima na međunarodnoj razini; pruža stručnu pomoć industriji u provedbi obveza koje proizlaze iz europskog zakonodavnog okvira iz djelokruga rada; koristi za stručne poslove europske baze podataka osigurane nadležnim tijelima REACH-IT, R4BP i </w:t>
      </w:r>
      <w:proofErr w:type="spellStart"/>
      <w:r w:rsidRPr="009C12A8">
        <w:t>ePIC</w:t>
      </w:r>
      <w:proofErr w:type="spellEnd"/>
      <w:r w:rsidRPr="009C12A8">
        <w:t xml:space="preserve"> koje podliježu posebnim uvjetima informacijske sigurnosti; vodi postupke registracije </w:t>
      </w:r>
      <w:proofErr w:type="spellStart"/>
      <w:r w:rsidRPr="009C12A8">
        <w:t>biocidnih</w:t>
      </w:r>
      <w:proofErr w:type="spellEnd"/>
      <w:r w:rsidRPr="009C12A8">
        <w:t xml:space="preserve"> proizvoda; provodi postupke u vezi izdavanja odobrenja za stavljanje </w:t>
      </w:r>
      <w:proofErr w:type="spellStart"/>
      <w:r w:rsidRPr="009C12A8">
        <w:t>biocidnih</w:t>
      </w:r>
      <w:proofErr w:type="spellEnd"/>
      <w:r w:rsidRPr="009C12A8">
        <w:t xml:space="preserve"> proizvoda na tržište koji se odnose na međusobno priznavanje odobrenja, </w:t>
      </w:r>
      <w:proofErr w:type="spellStart"/>
      <w:r w:rsidRPr="009C12A8">
        <w:t>biocidne</w:t>
      </w:r>
      <w:proofErr w:type="spellEnd"/>
      <w:r w:rsidRPr="009C12A8">
        <w:t xml:space="preserve"> proizvode niskog rizika, paralelnu trgovinu </w:t>
      </w:r>
      <w:proofErr w:type="spellStart"/>
      <w:r w:rsidRPr="009C12A8">
        <w:t>biocidnim</w:t>
      </w:r>
      <w:proofErr w:type="spellEnd"/>
      <w:r w:rsidRPr="009C12A8">
        <w:t xml:space="preserve"> proizvodima, obavljanje istraživanje te razvoj neregistriranih </w:t>
      </w:r>
      <w:proofErr w:type="spellStart"/>
      <w:r w:rsidRPr="009C12A8">
        <w:t>biocidnih</w:t>
      </w:r>
      <w:proofErr w:type="spellEnd"/>
      <w:r w:rsidRPr="009C12A8">
        <w:t xml:space="preserve"> proizvoda; sudjeluje u postupku ishođenja odobrenja Europske unije za stavljanje </w:t>
      </w:r>
      <w:proofErr w:type="spellStart"/>
      <w:r w:rsidRPr="009C12A8">
        <w:t>biocidnih</w:t>
      </w:r>
      <w:proofErr w:type="spellEnd"/>
      <w:r w:rsidRPr="009C12A8">
        <w:t xml:space="preserve"> proizvoda na raspolaganje na tržište Europske unije; vodi registar odobrenih </w:t>
      </w:r>
      <w:proofErr w:type="spellStart"/>
      <w:r w:rsidRPr="009C12A8">
        <w:t>biocidnih</w:t>
      </w:r>
      <w:proofErr w:type="spellEnd"/>
      <w:r w:rsidRPr="009C12A8">
        <w:t xml:space="preserve"> proizvoda putem aplikacije R4BP Europske agencije za kemikalije; organizira sastanke Povjerenstva za </w:t>
      </w:r>
      <w:proofErr w:type="spellStart"/>
      <w:r w:rsidRPr="009C12A8">
        <w:t>biocidne</w:t>
      </w:r>
      <w:proofErr w:type="spellEnd"/>
      <w:r w:rsidRPr="009C12A8">
        <w:t xml:space="preserve"> proizvode; sudjeluje u postupku odobravanja aktivnih tvari u </w:t>
      </w:r>
      <w:proofErr w:type="spellStart"/>
      <w:r w:rsidRPr="009C12A8">
        <w:t>biocidnim</w:t>
      </w:r>
      <w:proofErr w:type="spellEnd"/>
      <w:r w:rsidRPr="009C12A8">
        <w:t xml:space="preserve"> proizvodima, osigurava sigurnu sobu za pristup bazama podataka Europske unije stručnim institucijama koje sudjeluju u ocjenjivanju kemikalija i </w:t>
      </w:r>
      <w:proofErr w:type="spellStart"/>
      <w:r w:rsidRPr="009C12A8">
        <w:t>biocidnih</w:t>
      </w:r>
      <w:proofErr w:type="spellEnd"/>
      <w:r w:rsidRPr="009C12A8">
        <w:t xml:space="preserve"> proizvoda; sudjeluje u radu Nacionalnog Povjerenstva za provedbu Konvencije o kemijskom oružju; prijavljuje ozbiljne neželjene učinke koji nastaju uporabom kozmetičkih proizvoda Europskoj komisiji; ispunjava godišnji upitnik za Pan-europski program za promet, okoliš i zdravlje (THE PEP) u dijelu zaštite od buke; prikuplja i dostavlja Europskoj komisiji strateške karte buke i akcijske planove; vodi evidenciju izrađenih strateških karata buke i akcijskih planova; provodi postupke ovlašćivanja pravnih osoba za stručne poslove zaštite od buke; obavlja stručni nadzor nad ovlaštenim pravnim osobama koje obavljaju stručne poslove zaštite od buke; provodi postupak izdavanja rješenja o provedenim mjerama zaštite od buke; sudjeluje u edukaciji nadležnih inspekcija u svom djelokrugu; priprema odgovore na upite Hrvatskog sabora, Vlade Republike Hrvatske i drugih tijela državne uprave, udruge građana te pravnih i fizičkih osoba; definira i predlaže strateške ciljeve iz djelokruga rada; obavlja i druge poslove u okviru djelokruga rada; brine da je svaki rashod opravdan stvarnom potrebom i potvrđen prethodnom kontrolom.“</w:t>
      </w:r>
    </w:p>
    <w:p w14:paraId="027DDBB7" w14:textId="77777777" w:rsidR="00EB7DD9" w:rsidRDefault="00EB7DD9" w:rsidP="00EB7DD9">
      <w:pPr>
        <w:pStyle w:val="Default"/>
        <w:jc w:val="both"/>
        <w:rPr>
          <w:b/>
          <w:color w:val="auto"/>
        </w:rPr>
      </w:pPr>
    </w:p>
    <w:p w14:paraId="027DDBB8" w14:textId="77777777" w:rsidR="00EB7DD9" w:rsidRDefault="00EB7DD9" w:rsidP="00EB7DD9">
      <w:pPr>
        <w:pStyle w:val="Default"/>
        <w:ind w:left="360"/>
        <w:jc w:val="center"/>
        <w:rPr>
          <w:color w:val="auto"/>
          <w:szCs w:val="26"/>
        </w:rPr>
      </w:pPr>
      <w:r>
        <w:rPr>
          <w:color w:val="auto"/>
          <w:szCs w:val="26"/>
        </w:rPr>
        <w:t>7.1.2. Služba za zaštitu od zračenja i ograničavanje uporabe duhanskih i srodnih proizvoda</w:t>
      </w:r>
    </w:p>
    <w:p w14:paraId="027DDBB9" w14:textId="77777777" w:rsidR="00EB7DD9" w:rsidRDefault="00EB7DD9" w:rsidP="00EB7DD9">
      <w:pPr>
        <w:pStyle w:val="Default"/>
        <w:ind w:left="360"/>
        <w:jc w:val="center"/>
        <w:rPr>
          <w:color w:val="auto"/>
        </w:rPr>
      </w:pPr>
    </w:p>
    <w:p w14:paraId="027DDBBA" w14:textId="77777777" w:rsidR="00EB7DD9" w:rsidRDefault="00EB7DD9" w:rsidP="00EB7DD9">
      <w:pPr>
        <w:pStyle w:val="Default"/>
        <w:ind w:left="360"/>
        <w:jc w:val="center"/>
        <w:rPr>
          <w:color w:val="auto"/>
        </w:rPr>
      </w:pPr>
      <w:r>
        <w:rPr>
          <w:color w:val="auto"/>
        </w:rPr>
        <w:t>Članak 51.</w:t>
      </w:r>
    </w:p>
    <w:p w14:paraId="027DDBBB" w14:textId="77777777" w:rsidR="00EB7DD9" w:rsidRDefault="00EB7DD9" w:rsidP="00EB7DD9">
      <w:pPr>
        <w:pStyle w:val="Default"/>
        <w:ind w:left="360"/>
        <w:jc w:val="both"/>
        <w:rPr>
          <w:b/>
          <w:color w:val="auto"/>
        </w:rPr>
      </w:pPr>
    </w:p>
    <w:p w14:paraId="027DDBBC" w14:textId="77777777" w:rsidR="00EB7DD9" w:rsidRDefault="00EB7DD9" w:rsidP="00EB7DD9">
      <w:pPr>
        <w:pStyle w:val="Default"/>
        <w:ind w:firstLine="709"/>
        <w:jc w:val="both"/>
        <w:rPr>
          <w:b/>
          <w:color w:val="auto"/>
        </w:rPr>
      </w:pPr>
      <w:r>
        <w:rPr>
          <w:color w:val="auto"/>
        </w:rPr>
        <w:t xml:space="preserve">Služba za zaštitu od zračenja i ograničavanje uporabe duhanskih i srodnih proizvoda obavlja upravne, stručne poslove i druge poslove u vezi izvora </w:t>
      </w:r>
      <w:proofErr w:type="spellStart"/>
      <w:r>
        <w:rPr>
          <w:color w:val="auto"/>
        </w:rPr>
        <w:t>neionizirajućih</w:t>
      </w:r>
      <w:proofErr w:type="spellEnd"/>
      <w:r>
        <w:rPr>
          <w:color w:val="auto"/>
        </w:rPr>
        <w:t xml:space="preserve"> zračenja i ograničavanja uporabe duhanskih i srodnih proizvoda; ima koordinacijsku ulogu za teme zaštite zdravlja od </w:t>
      </w:r>
      <w:proofErr w:type="spellStart"/>
      <w:r>
        <w:rPr>
          <w:color w:val="auto"/>
        </w:rPr>
        <w:t>neionizirajućih</w:t>
      </w:r>
      <w:proofErr w:type="spellEnd"/>
      <w:r>
        <w:rPr>
          <w:color w:val="auto"/>
        </w:rPr>
        <w:t xml:space="preserve"> zračenja, duhanskih i srodnih proizvoda, kako na nacionalnoj razini, razini Europske unije tako i na globalnoj razini vezano uz provedbu međunarodnih ugovora: </w:t>
      </w:r>
      <w:r>
        <w:t>surađuje sa i sudjeluje u radu radnih tijela Europske unije i njezinih agencija u svrhu zastupanja nacionalnih stajališta</w:t>
      </w:r>
      <w:r>
        <w:rPr>
          <w:color w:val="auto"/>
        </w:rPr>
        <w:t xml:space="preserve"> za potrebe kreiranja novih politika Europske unije; obavlja poslove u vezi mjera zaštite profesionalno izloženih djelatnika i ostalog pučanstva od štetnog djelovanja zračenja; prati i analizira stanje i pojave u vezi s primjenom propisa iz područja </w:t>
      </w:r>
      <w:proofErr w:type="spellStart"/>
      <w:r>
        <w:rPr>
          <w:color w:val="auto"/>
        </w:rPr>
        <w:t>neionizirajućih</w:t>
      </w:r>
      <w:proofErr w:type="spellEnd"/>
      <w:r>
        <w:rPr>
          <w:color w:val="auto"/>
        </w:rPr>
        <w:t xml:space="preserve"> zračenja te predlaže mjere za unaprjeđenje stanja; priprema stručne podloge za nacrte prijedloga zakona i provedbenih propisa iz područja </w:t>
      </w:r>
      <w:proofErr w:type="spellStart"/>
      <w:r>
        <w:rPr>
          <w:color w:val="auto"/>
        </w:rPr>
        <w:t>neionizirajućih</w:t>
      </w:r>
      <w:proofErr w:type="spellEnd"/>
      <w:r>
        <w:rPr>
          <w:color w:val="auto"/>
        </w:rPr>
        <w:t xml:space="preserve"> zračenja; priprema i sudjeluje u </w:t>
      </w:r>
      <w:proofErr w:type="spellStart"/>
      <w:r>
        <w:rPr>
          <w:color w:val="auto"/>
        </w:rPr>
        <w:t>samoprocjeni</w:t>
      </w:r>
      <w:proofErr w:type="spellEnd"/>
      <w:r>
        <w:rPr>
          <w:color w:val="auto"/>
        </w:rPr>
        <w:t xml:space="preserve"> važećih propisa iz područja zaštite od </w:t>
      </w:r>
      <w:proofErr w:type="spellStart"/>
      <w:r>
        <w:rPr>
          <w:color w:val="auto"/>
        </w:rPr>
        <w:t>neionizirajućeg</w:t>
      </w:r>
      <w:proofErr w:type="spellEnd"/>
      <w:r>
        <w:rPr>
          <w:color w:val="auto"/>
        </w:rPr>
        <w:t xml:space="preserve"> zračenja, provodi postupke ovlašćivanja pravnih osoba koje obavljaju stručne poslove zaštite od </w:t>
      </w:r>
      <w:proofErr w:type="spellStart"/>
      <w:r>
        <w:rPr>
          <w:color w:val="auto"/>
        </w:rPr>
        <w:t>neionizirajućeg</w:t>
      </w:r>
      <w:proofErr w:type="spellEnd"/>
      <w:r>
        <w:rPr>
          <w:color w:val="auto"/>
        </w:rPr>
        <w:t xml:space="preserve"> zračenja; </w:t>
      </w:r>
      <w:r>
        <w:rPr>
          <w:color w:val="auto"/>
        </w:rPr>
        <w:lastRenderedPageBreak/>
        <w:t xml:space="preserve">obavlja stručni nadzor nad ovlaštenim pravnim osobama koje obavljaju stručne poslove zaštite od </w:t>
      </w:r>
      <w:proofErr w:type="spellStart"/>
      <w:r>
        <w:rPr>
          <w:color w:val="auto"/>
        </w:rPr>
        <w:t>neionizirajućeg</w:t>
      </w:r>
      <w:proofErr w:type="spellEnd"/>
      <w:r>
        <w:rPr>
          <w:color w:val="auto"/>
        </w:rPr>
        <w:t xml:space="preserve"> zračenja; obavlja i druge poslove; sudjeluje u edukaciji nadležnih inspekcija u svom djelokrugu; obavlja upravne, stručne i druge poslove u području ograničavanja uporabe duhanskih i srodnih proizvoda, prikuplja podatke o popisu sastojaka i njihovoj količini po vrsti i tipu koji se koriste u proizvodnji duhanskih proizvoda te sudjeluje u nadzoru dostavljanja istih Europskoj komisiji; vodi registar prekogranične prodaje na daljinu elektroničkih cigareta i punila za iste; prati, prikuplja i analizira izvješća drugih nadležnih tijela o provedbi mjera službenih kontrola za područje ograničavanja duhana i srodnih proizvoda; provodi postupke utvrđivanja ispunjavanja uvjeta za prostore za pušenje i pušačke prostore; priprema odgovore na upite Hrvatskoga sabora, Vlade Republike Hrvatske i drugih tijela državne uprave, udruga građana te pravnih i fizičkih osoba iz djelokruga</w:t>
      </w:r>
      <w:r w:rsidRPr="006A783C">
        <w:rPr>
          <w:color w:val="auto"/>
        </w:rPr>
        <w:t xml:space="preserve"> </w:t>
      </w:r>
      <w:r>
        <w:rPr>
          <w:color w:val="auto"/>
        </w:rPr>
        <w:t>rada; priprema odgovore na predstavke i pritužbe iz djelokruga; obavlja i druge poslove u okviru djelokruga rada; sudjeluje u edukaciji nadležnih inspekcija u svom djelokrugu; brine da je svaki rashod opravdan stvarnom potrebom i potvrđen prethodnom kontrolom.</w:t>
      </w:r>
    </w:p>
    <w:p w14:paraId="027DDBBD" w14:textId="77777777" w:rsidR="00EB7DD9" w:rsidRDefault="00EB7DD9" w:rsidP="00EB7DD9">
      <w:pPr>
        <w:pStyle w:val="Default"/>
        <w:rPr>
          <w:color w:val="auto"/>
        </w:rPr>
      </w:pPr>
    </w:p>
    <w:p w14:paraId="027DDBBE" w14:textId="77777777" w:rsidR="00EB7DD9" w:rsidRDefault="00EB7DD9" w:rsidP="00EB7DD9">
      <w:pPr>
        <w:pStyle w:val="Default"/>
        <w:rPr>
          <w:color w:val="auto"/>
        </w:rPr>
      </w:pPr>
    </w:p>
    <w:p w14:paraId="027DDBBF" w14:textId="77777777" w:rsidR="00EB7DD9" w:rsidRDefault="00EB7DD9" w:rsidP="00EB7DD9">
      <w:pPr>
        <w:pStyle w:val="Default"/>
        <w:ind w:left="360"/>
        <w:jc w:val="center"/>
        <w:rPr>
          <w:color w:val="auto"/>
          <w:szCs w:val="26"/>
        </w:rPr>
      </w:pPr>
      <w:r>
        <w:rPr>
          <w:color w:val="auto"/>
          <w:szCs w:val="26"/>
        </w:rPr>
        <w:t>7.1.3. Služba za pravnu podršku</w:t>
      </w:r>
    </w:p>
    <w:p w14:paraId="027DDBC0" w14:textId="77777777" w:rsidR="00EB7DD9" w:rsidRDefault="00EB7DD9" w:rsidP="00EB7DD9">
      <w:pPr>
        <w:pStyle w:val="Default"/>
        <w:ind w:left="360"/>
        <w:jc w:val="center"/>
        <w:rPr>
          <w:color w:val="auto"/>
        </w:rPr>
      </w:pPr>
    </w:p>
    <w:p w14:paraId="027DDBC1" w14:textId="77777777" w:rsidR="00EB7DD9" w:rsidRDefault="00EB7DD9" w:rsidP="00EB7DD9">
      <w:pPr>
        <w:pStyle w:val="Default"/>
        <w:ind w:left="360"/>
        <w:jc w:val="center"/>
        <w:rPr>
          <w:color w:val="auto"/>
        </w:rPr>
      </w:pPr>
      <w:r>
        <w:rPr>
          <w:color w:val="auto"/>
        </w:rPr>
        <w:t>Članak 52.</w:t>
      </w:r>
    </w:p>
    <w:p w14:paraId="027DDBC2" w14:textId="77777777" w:rsidR="00EB7DD9" w:rsidRDefault="00EB7DD9" w:rsidP="00EB7DD9">
      <w:pPr>
        <w:pStyle w:val="Default"/>
        <w:jc w:val="both"/>
        <w:rPr>
          <w:b/>
          <w:color w:val="auto"/>
        </w:rPr>
      </w:pPr>
    </w:p>
    <w:p w14:paraId="027DDBC3" w14:textId="77777777" w:rsidR="00EB7DD9" w:rsidRDefault="00EB7DD9" w:rsidP="00EB7DD9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Služba za pravnu podršku priprema stručna mišljenja i upute za rad u svrhu osiguranja jedinstvenog postupanja te upute o izravnoj primjeni prava Europske unije u području javnozdravstvenih politika; prati nacionalno zakonodavstvo i zakonodavstvo Europske unije u području javnozdravstvenih politika; prati sudsku praksu upravnih sudova u provedbi propisa iz područja javnozdravstvenih politika; predlaže mjere za unaprjeđenje rada na temelju analiza provedbe propisa iz područja javnozdravstvenih politika; sudjeluje u izradi stručnih podloga za nacrte prijedloga propisa iz područja javnozdravstvenih politika, sudjeluje u izradi stručnih podloga za nacrte prijedloga propisa iz područja javnozdravstvenih politika koji se usklađuju s pravnom stečevinom Europske unije, sudjeluje u </w:t>
      </w:r>
      <w:r>
        <w:t>izradi prijedloga stajališta Republike Hrvatske o prijedlozima uredbi, direktiva i drugih pravnih akata Europske unije iz djelokruga Uprave;</w:t>
      </w:r>
      <w:r>
        <w:rPr>
          <w:color w:val="auto"/>
        </w:rPr>
        <w:t xml:space="preserve"> izrađuje mišljenja o primjeni propisa iz područja javnozdravstvenih politika; priprema mišljenja na nacrte prijedloga zakona te mišljenja i suglasnosti na </w:t>
      </w:r>
      <w:proofErr w:type="spellStart"/>
      <w:r>
        <w:rPr>
          <w:color w:val="auto"/>
        </w:rPr>
        <w:t>podzakonske</w:t>
      </w:r>
      <w:proofErr w:type="spellEnd"/>
      <w:r>
        <w:rPr>
          <w:color w:val="auto"/>
        </w:rPr>
        <w:t xml:space="preserve"> propise drugih tijela državne uprave, priprema odgovore na upite Hrvatskoga sabora, Vlade Republike Hrvatske i drugih tijela državne uprave, udruga građana te pravnih i fizičkih osoba iz djelokruga</w:t>
      </w:r>
      <w:r w:rsidRPr="00EC6CF1">
        <w:rPr>
          <w:color w:val="auto"/>
        </w:rPr>
        <w:t xml:space="preserve"> </w:t>
      </w:r>
      <w:r>
        <w:rPr>
          <w:color w:val="auto"/>
        </w:rPr>
        <w:t>rada; priprema odgovore na predstavke i pritužbe iz djelokruga rada; obavlja i druge poslove u okviru djelokruga; sudjeluje u edukaciji nadležnih inspekcija u djelokrugu</w:t>
      </w:r>
      <w:r w:rsidRPr="00EC6CF1">
        <w:rPr>
          <w:color w:val="auto"/>
        </w:rPr>
        <w:t xml:space="preserve"> </w:t>
      </w:r>
      <w:r>
        <w:rPr>
          <w:color w:val="auto"/>
        </w:rPr>
        <w:t>rada; brine da je svaki rashod opravdan stvarnom potrebom i potvrđen prethodnom kontrolom.</w:t>
      </w:r>
    </w:p>
    <w:p w14:paraId="027DDBC4" w14:textId="77777777" w:rsidR="00EB7DD9" w:rsidRDefault="00EB7DD9" w:rsidP="00EB7DD9">
      <w:pPr>
        <w:pStyle w:val="Default"/>
        <w:jc w:val="both"/>
        <w:rPr>
          <w:i/>
          <w:color w:val="auto"/>
        </w:rPr>
      </w:pPr>
    </w:p>
    <w:p w14:paraId="027DDBC5" w14:textId="77777777" w:rsidR="00EB7DD9" w:rsidRDefault="00EB7DD9" w:rsidP="00EB7DD9">
      <w:pPr>
        <w:pStyle w:val="Default"/>
        <w:rPr>
          <w:i/>
          <w:color w:val="auto"/>
        </w:rPr>
      </w:pPr>
    </w:p>
    <w:p w14:paraId="027DDBC6" w14:textId="77777777" w:rsidR="00EB7DD9" w:rsidRDefault="00EB7DD9" w:rsidP="00EB7DD9">
      <w:pPr>
        <w:pStyle w:val="Default"/>
        <w:jc w:val="center"/>
        <w:rPr>
          <w:bCs/>
          <w:i/>
          <w:color w:val="auto"/>
          <w:sz w:val="26"/>
          <w:szCs w:val="26"/>
        </w:rPr>
      </w:pPr>
      <w:r>
        <w:rPr>
          <w:bCs/>
          <w:i/>
          <w:color w:val="auto"/>
          <w:sz w:val="26"/>
          <w:szCs w:val="26"/>
        </w:rPr>
        <w:t xml:space="preserve">7.2. </w:t>
      </w:r>
      <w:r>
        <w:rPr>
          <w:bCs/>
          <w:i/>
          <w:color w:val="auto"/>
        </w:rPr>
        <w:t>Sektor za sigurnost hrane i  epidemiologiju</w:t>
      </w:r>
      <w:r>
        <w:rPr>
          <w:bCs/>
          <w:i/>
          <w:color w:val="auto"/>
          <w:sz w:val="26"/>
          <w:szCs w:val="26"/>
        </w:rPr>
        <w:t xml:space="preserve"> </w:t>
      </w:r>
    </w:p>
    <w:p w14:paraId="027DDBC7" w14:textId="77777777" w:rsidR="00EB7DD9" w:rsidRPr="003D248A" w:rsidRDefault="00EB7DD9" w:rsidP="00EB7DD9">
      <w:pPr>
        <w:pStyle w:val="Default"/>
        <w:ind w:left="720"/>
        <w:rPr>
          <w:i/>
          <w:color w:val="auto"/>
        </w:rPr>
      </w:pPr>
    </w:p>
    <w:p w14:paraId="027DDBC8" w14:textId="77777777" w:rsidR="00EB7DD9" w:rsidRPr="003D248A" w:rsidRDefault="00EB7DD9" w:rsidP="00EB7DD9">
      <w:pPr>
        <w:autoSpaceDE w:val="0"/>
        <w:autoSpaceDN w:val="0"/>
        <w:adjustRightInd w:val="0"/>
        <w:jc w:val="center"/>
      </w:pPr>
      <w:r w:rsidRPr="003D248A">
        <w:t>Članak 53.</w:t>
      </w:r>
    </w:p>
    <w:p w14:paraId="027DDBC9" w14:textId="77777777" w:rsidR="00EB7DD9" w:rsidRPr="003D248A" w:rsidRDefault="00EB7DD9" w:rsidP="00EB7DD9">
      <w:pPr>
        <w:autoSpaceDE w:val="0"/>
        <w:autoSpaceDN w:val="0"/>
        <w:adjustRightInd w:val="0"/>
        <w:jc w:val="both"/>
      </w:pPr>
    </w:p>
    <w:p w14:paraId="027DDBCA" w14:textId="77777777" w:rsidR="00EB7DD9" w:rsidRPr="003D248A" w:rsidRDefault="00EB7DD9" w:rsidP="00EB7DD9">
      <w:pPr>
        <w:autoSpaceDE w:val="0"/>
        <w:autoSpaceDN w:val="0"/>
        <w:adjustRightInd w:val="0"/>
        <w:ind w:firstLine="708"/>
        <w:jc w:val="both"/>
      </w:pPr>
      <w:r w:rsidRPr="003D248A">
        <w:rPr>
          <w:bCs/>
        </w:rPr>
        <w:t>Sektor za sigurnost hrane i  epidemiologiju</w:t>
      </w:r>
      <w:r w:rsidRPr="003D248A">
        <w:rPr>
          <w:bCs/>
          <w:i/>
        </w:rPr>
        <w:t xml:space="preserve"> </w:t>
      </w:r>
      <w:r w:rsidRPr="003D248A">
        <w:t xml:space="preserve">obavlja upravne, stručne i druge poslove vezane uz uspostavljanje i provođenje politike za zdravstvenu ispravnost hrane u skladu s posebnim propisom o hrani, predmeta i materijala u dodiru s hranom, genetski modificiranih organizama, epidemiologiju i vodu za ljudsku potrošnju; ovlašćuje laboratorije za vodu za ljudsku potrošnju, ovlašćuje laboratorije </w:t>
      </w:r>
      <w:r w:rsidRPr="003D248A">
        <w:rPr>
          <w:bCs/>
        </w:rPr>
        <w:t xml:space="preserve">za ispitivanje, kontrolu i praćenje GMO-a i proizvoda koji sadrže i/ili se sastoje ili potječu od GMO-a i službene i referentne laboratorije za GMO na području Republike Hrvatske; ovlašćuje pravne osobe za obavljanje stručnih poslova izrade procjene rizika u svrhu stavljanja na tržište GMO-a i proizvoda koji sadrže i/ili se sastoje ili potječu od GMO-a, </w:t>
      </w:r>
      <w:r w:rsidRPr="003D248A">
        <w:t xml:space="preserve">izdaje rješenja o odstupanjima parametara vode za ljudsku potrošnju; prati </w:t>
      </w:r>
      <w:r w:rsidRPr="003D248A">
        <w:lastRenderedPageBreak/>
        <w:t xml:space="preserve">i daje smjernice za provedbu službenih kontrola iz nadležnosti; predlaže mjere za unaprjeđenje javnozdravstvene politike iz područja nadležnosti; priprema stručne podloge za zakonske prijedloge i provedbene propise iz djelokruga rada; priprema i daje mišljenja na upite iz djelokruga rada; sudjeluje u izradi strateških i operativnih dokumenata; provodi postupke </w:t>
      </w:r>
      <w:proofErr w:type="spellStart"/>
      <w:r w:rsidRPr="003D248A">
        <w:t>notificiranja</w:t>
      </w:r>
      <w:proofErr w:type="spellEnd"/>
      <w:r w:rsidRPr="003D248A">
        <w:t xml:space="preserve"> hrane, prati i prikuplja podatke te vodi registre iz djelokruga rada; inicira i sudjeluje u pripremi stručnih podloga za zaštitu zdravlja ljudi i zaštitu okoliša iz područja djelokruga rada, surađuje sa  strukovnim komorama, zavodima, agencijama, međunarodnim organizacijama i institucijama te tijelima Europske unije u području djelokruga; rada prati i sudjeluje u usklađivanju i provedbi zakonodavstva Europske unije; surađuje sa i sudjeluje u radu radnih tijela Europske unije i njezinih agencija u svrhu zastupanja nacionalnih stajališta za potrebe kreiranja novih politika Europske unije; sudjeluje u edukaciji nadležnih inspekcija iz djelokruga; brine da je svaki rashod opravdan stvarnom potrebom i potvrđen prethodnom kontrolom.</w:t>
      </w:r>
    </w:p>
    <w:p w14:paraId="027DDBCB" w14:textId="77777777" w:rsidR="00EB7DD9" w:rsidRDefault="00EB7DD9" w:rsidP="00EB7DD9">
      <w:pPr>
        <w:autoSpaceDE w:val="0"/>
        <w:autoSpaceDN w:val="0"/>
        <w:adjustRightInd w:val="0"/>
        <w:ind w:firstLine="708"/>
        <w:jc w:val="both"/>
        <w:rPr>
          <w:bCs/>
        </w:rPr>
      </w:pPr>
    </w:p>
    <w:p w14:paraId="027DDBCC" w14:textId="77777777" w:rsidR="00EB7DD9" w:rsidRDefault="00EB7DD9" w:rsidP="00EB7DD9">
      <w:pPr>
        <w:autoSpaceDE w:val="0"/>
        <w:autoSpaceDN w:val="0"/>
        <w:adjustRightInd w:val="0"/>
        <w:jc w:val="both"/>
      </w:pPr>
    </w:p>
    <w:p w14:paraId="027DDBCD" w14:textId="77777777" w:rsidR="00EB7DD9" w:rsidRDefault="00EB7DD9" w:rsidP="00EB7DD9">
      <w:pPr>
        <w:ind w:firstLine="708"/>
        <w:jc w:val="both"/>
      </w:pPr>
      <w:r>
        <w:t xml:space="preserve">Za obavljanje poslova iz djelokruga rada Sektora </w:t>
      </w:r>
      <w:r>
        <w:rPr>
          <w:bCs/>
        </w:rPr>
        <w:t>za sigurnost hrane i  epidemiologiju</w:t>
      </w:r>
      <w:r>
        <w:rPr>
          <w:bCs/>
          <w:i/>
          <w:sz w:val="26"/>
          <w:szCs w:val="26"/>
        </w:rPr>
        <w:t xml:space="preserve"> </w:t>
      </w:r>
      <w:r>
        <w:t>ustrojavaju se:</w:t>
      </w:r>
    </w:p>
    <w:p w14:paraId="027DDBCE" w14:textId="77777777" w:rsidR="00EB7DD9" w:rsidRDefault="00EB7DD9" w:rsidP="00EB7DD9">
      <w:pPr>
        <w:jc w:val="both"/>
      </w:pPr>
    </w:p>
    <w:p w14:paraId="027DDBCF" w14:textId="77777777" w:rsidR="00EB7DD9" w:rsidRDefault="00EB7DD9" w:rsidP="00EB7DD9">
      <w:pPr>
        <w:autoSpaceDE w:val="0"/>
        <w:autoSpaceDN w:val="0"/>
        <w:adjustRightInd w:val="0"/>
        <w:ind w:firstLine="708"/>
      </w:pPr>
      <w:r>
        <w:t xml:space="preserve">7.2.1 Služba za sigurnost hrane </w:t>
      </w:r>
    </w:p>
    <w:p w14:paraId="027DDBD0" w14:textId="77777777" w:rsidR="00EB7DD9" w:rsidRDefault="00EB7DD9" w:rsidP="00EB7DD9">
      <w:pPr>
        <w:autoSpaceDE w:val="0"/>
        <w:autoSpaceDN w:val="0"/>
        <w:adjustRightInd w:val="0"/>
        <w:rPr>
          <w:bCs/>
        </w:rPr>
      </w:pPr>
    </w:p>
    <w:p w14:paraId="027DDBD1" w14:textId="77777777" w:rsidR="00EB7DD9" w:rsidRDefault="00EB7DD9" w:rsidP="00EB7DD9">
      <w:pPr>
        <w:autoSpaceDE w:val="0"/>
        <w:autoSpaceDN w:val="0"/>
        <w:adjustRightInd w:val="0"/>
        <w:ind w:firstLine="708"/>
      </w:pPr>
      <w:r>
        <w:rPr>
          <w:bCs/>
        </w:rPr>
        <w:t>7.2.2 Služba za genetski modificirane organizme i epidemiologiju</w:t>
      </w:r>
    </w:p>
    <w:p w14:paraId="027DDBD2" w14:textId="77777777" w:rsidR="00EB7DD9" w:rsidRDefault="00EB7DD9" w:rsidP="00EB7DD9">
      <w:pPr>
        <w:pStyle w:val="ListParagraph"/>
      </w:pPr>
    </w:p>
    <w:p w14:paraId="027DDBD3" w14:textId="77777777" w:rsidR="00EB7DD9" w:rsidRDefault="00EB7DD9" w:rsidP="00EB7DD9">
      <w:pPr>
        <w:autoSpaceDE w:val="0"/>
        <w:autoSpaceDN w:val="0"/>
        <w:adjustRightInd w:val="0"/>
        <w:ind w:firstLine="708"/>
      </w:pPr>
      <w:r>
        <w:rPr>
          <w:bCs/>
        </w:rPr>
        <w:t>7.2.3 Služba za vodu za ljudsku potrošnju.</w:t>
      </w:r>
    </w:p>
    <w:p w14:paraId="027DDBD4" w14:textId="77777777" w:rsidR="00EB7DD9" w:rsidRDefault="00EB7DD9" w:rsidP="00EB7DD9">
      <w:pPr>
        <w:autoSpaceDE w:val="0"/>
        <w:autoSpaceDN w:val="0"/>
        <w:adjustRightInd w:val="0"/>
      </w:pPr>
    </w:p>
    <w:p w14:paraId="027DDBD5" w14:textId="77777777" w:rsidR="00EB7DD9" w:rsidRDefault="00EB7DD9" w:rsidP="00EB7DD9">
      <w:pPr>
        <w:autoSpaceDE w:val="0"/>
        <w:autoSpaceDN w:val="0"/>
        <w:adjustRightInd w:val="0"/>
      </w:pPr>
    </w:p>
    <w:p w14:paraId="027DDBD6" w14:textId="77777777" w:rsidR="00EB7DD9" w:rsidRDefault="00EB7DD9" w:rsidP="00EB7DD9">
      <w:pPr>
        <w:autoSpaceDE w:val="0"/>
        <w:autoSpaceDN w:val="0"/>
        <w:adjustRightInd w:val="0"/>
        <w:jc w:val="center"/>
        <w:rPr>
          <w:szCs w:val="26"/>
        </w:rPr>
      </w:pPr>
      <w:r>
        <w:rPr>
          <w:szCs w:val="26"/>
        </w:rPr>
        <w:t>7.2.1. Služba za sigurnost hrane</w:t>
      </w:r>
    </w:p>
    <w:p w14:paraId="027DDBD7" w14:textId="77777777" w:rsidR="00EB7DD9" w:rsidRDefault="00EB7DD9" w:rsidP="00EB7DD9">
      <w:pPr>
        <w:autoSpaceDE w:val="0"/>
        <w:autoSpaceDN w:val="0"/>
        <w:adjustRightInd w:val="0"/>
      </w:pPr>
    </w:p>
    <w:p w14:paraId="027DDBD8" w14:textId="77777777" w:rsidR="00EB7DD9" w:rsidRDefault="00EB7DD9" w:rsidP="00EB7DD9">
      <w:pPr>
        <w:jc w:val="center"/>
      </w:pPr>
      <w:r>
        <w:t>Članak 54.</w:t>
      </w:r>
    </w:p>
    <w:p w14:paraId="027DDBD9" w14:textId="77777777" w:rsidR="00EB7DD9" w:rsidRDefault="00EB7DD9" w:rsidP="00EB7DD9">
      <w:pPr>
        <w:jc w:val="center"/>
      </w:pPr>
      <w:r>
        <w:t xml:space="preserve"> </w:t>
      </w:r>
    </w:p>
    <w:p w14:paraId="027DDBDA" w14:textId="77777777" w:rsidR="00EB7DD9" w:rsidRDefault="00EB7DD9" w:rsidP="00EB7DD9">
      <w:pPr>
        <w:pStyle w:val="Default"/>
        <w:ind w:firstLine="708"/>
        <w:jc w:val="both"/>
        <w:rPr>
          <w:color w:val="auto"/>
        </w:rPr>
      </w:pPr>
      <w:r>
        <w:t xml:space="preserve">Služba za sigurnost hrane obavlja upravne, stručne i druge poslove vezane uz uspostavljanje i provođenje politike sigurnosti hrane u području </w:t>
      </w:r>
      <w:proofErr w:type="spellStart"/>
      <w:r>
        <w:t>kontaminanata</w:t>
      </w:r>
      <w:proofErr w:type="spellEnd"/>
      <w:r>
        <w:t xml:space="preserve"> u hrani osim pesticida, prehrambenih aditiva, aroma i prehrambenih enzima u hrani, pomoćnih tvari u procesu proizvodnje uključujući i otapala, dodataka prehrani, dodavanja vitamina, minerala i drugih tvari hrani, nove hrane, prehrambenih i zdravstvenih tvrdnji koje se navode na ambalaži hrane, hrane za specifične skupine, brzo smrznute hrane i hrane podvrgnute ionizirajućem zračenju te materijala i predmeta koji dolaze u neposredan dodir s hranom; </w:t>
      </w:r>
      <w:r>
        <w:rPr>
          <w:color w:val="auto"/>
        </w:rPr>
        <w:t xml:space="preserve">ima koordinacijsku ulogu za teme zaštite zdravlja u područjima nadležnosti na nacionalnoj razini, razini Europske unije te na globalnoj razini vezano uz provedbu međunarodnih ugovora; </w:t>
      </w:r>
      <w:r>
        <w:t>priprema stručne podloge za zakonske prijedloge i prijedloge provedbenih propisa za provedbu i implementaciju propisa Europske unije iz djelokruga; surađuje sa i sudjeluje u radu radnih tijela Europske unije i njezinih agencija u svrhu zastupanja nacionalnih stajališta</w:t>
      </w:r>
      <w:r>
        <w:rPr>
          <w:color w:val="auto"/>
        </w:rPr>
        <w:t xml:space="preserve"> za potrebe kreiranja novih politika Europske unije</w:t>
      </w:r>
      <w:r>
        <w:t xml:space="preserve">, sudjeluje u radu međunarodnih organizacija (FAO/WHO </w:t>
      </w:r>
      <w:proofErr w:type="spellStart"/>
      <w:r>
        <w:t>Codex</w:t>
      </w:r>
      <w:proofErr w:type="spellEnd"/>
      <w:r>
        <w:t xml:space="preserve"> </w:t>
      </w:r>
      <w:proofErr w:type="spellStart"/>
      <w:r>
        <w:t>alimentarius</w:t>
      </w:r>
      <w:proofErr w:type="spellEnd"/>
      <w:r>
        <w:t xml:space="preserve"> stručni odbori); vodi Povjerenstvo za hranu za specifične skupine, Povjerenstvo za dodatke prehrani, zdravstvene tvrdnje i tvari koje se mogu dodavati hrani i Povjerenstvo za novu hranu; izrađuje smjernice za planove monitoringa uzorkovanja hrane u području </w:t>
      </w:r>
      <w:proofErr w:type="spellStart"/>
      <w:r>
        <w:t>kontaminanata</w:t>
      </w:r>
      <w:proofErr w:type="spellEnd"/>
      <w:r>
        <w:t xml:space="preserve">, </w:t>
      </w:r>
      <w:proofErr w:type="spellStart"/>
      <w:r>
        <w:t>poboljšivača</w:t>
      </w:r>
      <w:proofErr w:type="spellEnd"/>
      <w:r>
        <w:t xml:space="preserve"> u hrani, hrane podvrgnute zračenju i posebnih kategorija hrane; provodi postupke upisa dodataka prehrani i hrane za specifične skupine u registre; izdaje potvrde proizvođačima, uvoznicima i distributerima materijala i predmeta koji dolaze u neposredan dodir s hranom; vodi evidenciju subjekta u poslovanju s materijalima i predmetima koji dolaze u neposredan dodir s hranom; uspostavlja i provodi sustav notifikacije određenih kategorija hrane za specifične skupine; uspostavlja i provodi sustav notifikacije informativnih i obrazovnih materijala o prehrani dojenčadi i male djece; ocjenjuje vodiče i smjernice stručnih udruženja i institucija kojima se osiguravaju objektivne i dosljedne informacije o prehrani dojenčadi; vodi registar subjekata i objekata u poslovanju s hranom koji su pod nadzorom sanitarne inspekcije, surađuje s drugim nadležnim tijelima za sigurnost hrane u izradi višegodišnjih nacionalnih planova i zajedničkih izvješća, uputa i smjernica; sudjeluje u izradi i provedbi kriznih planova i hitnih mjera za hranu; ocjenjuje vodiče dobre higijenske prakse i primjene HACCP načela u svom djelokrugu; priprema i daje mišljenja na propise iz djelokrug; surađuje sa znanstvenim i stručnim institucijama, komorama i gospodarskim interesnim udruženjima;</w:t>
      </w:r>
      <w:r>
        <w:rPr>
          <w:color w:val="auto"/>
        </w:rPr>
        <w:t xml:space="preserve"> priprema odgovore na upite Hrvatskoga sabora, Vlade Republike Hrvatske i drugih tijela državne uprave, udruga građana te pravnih i fizičkih osoba iz djelokruga rada; priprema odgovore na predstavke i pritužbe iz djelokruga</w:t>
      </w:r>
      <w:r w:rsidRPr="00687BEC">
        <w:rPr>
          <w:color w:val="auto"/>
        </w:rPr>
        <w:t xml:space="preserve"> </w:t>
      </w:r>
      <w:r>
        <w:rPr>
          <w:color w:val="auto"/>
        </w:rPr>
        <w:t>rada ; obavlja i druge poslove iz djelokruga</w:t>
      </w:r>
      <w:r w:rsidRPr="00687BEC">
        <w:rPr>
          <w:color w:val="auto"/>
        </w:rPr>
        <w:t xml:space="preserve"> </w:t>
      </w:r>
      <w:r>
        <w:rPr>
          <w:color w:val="auto"/>
        </w:rPr>
        <w:t>rada ; sudjeluje u edukaciji nadležnih inspekcija u djelokrugu; brine da je svaki rashod opravdan stvarnom potrebom i potvrđen prethodnom kontrolom.</w:t>
      </w:r>
    </w:p>
    <w:p w14:paraId="027DDBDB" w14:textId="77777777" w:rsidR="00EB7DD9" w:rsidRDefault="00EB7DD9" w:rsidP="00EB7DD9">
      <w:pPr>
        <w:pStyle w:val="Default"/>
        <w:jc w:val="both"/>
        <w:rPr>
          <w:color w:val="auto"/>
        </w:rPr>
      </w:pPr>
    </w:p>
    <w:p w14:paraId="027DDBDC" w14:textId="77777777" w:rsidR="00EB7DD9" w:rsidRDefault="00EB7DD9" w:rsidP="00EB7DD9">
      <w:pPr>
        <w:pStyle w:val="Default"/>
        <w:jc w:val="both"/>
        <w:rPr>
          <w:color w:val="auto"/>
        </w:rPr>
      </w:pPr>
    </w:p>
    <w:p w14:paraId="027DDBDD" w14:textId="77777777" w:rsidR="00EB7DD9" w:rsidRDefault="00EB7DD9" w:rsidP="00EB7DD9">
      <w:pPr>
        <w:ind w:left="1440"/>
        <w:contextualSpacing/>
        <w:rPr>
          <w:sz w:val="26"/>
          <w:szCs w:val="26"/>
        </w:rPr>
      </w:pPr>
      <w:r>
        <w:rPr>
          <w:bCs/>
          <w:sz w:val="26"/>
          <w:szCs w:val="26"/>
        </w:rPr>
        <w:t>7.2.2. Služba za genetski modificirane organizme i epidemiologiju</w:t>
      </w:r>
    </w:p>
    <w:p w14:paraId="027DDBDE" w14:textId="77777777" w:rsidR="00EB7DD9" w:rsidRDefault="00EB7DD9" w:rsidP="00EB7DD9">
      <w:pPr>
        <w:ind w:left="1440"/>
        <w:contextualSpacing/>
        <w:rPr>
          <w:i/>
          <w:szCs w:val="26"/>
        </w:rPr>
      </w:pPr>
    </w:p>
    <w:p w14:paraId="027DDBDF" w14:textId="77777777" w:rsidR="00EB7DD9" w:rsidRDefault="00EB7DD9" w:rsidP="00EB7DD9">
      <w:pPr>
        <w:jc w:val="center"/>
      </w:pPr>
      <w:r>
        <w:t>Članak 55.</w:t>
      </w:r>
    </w:p>
    <w:p w14:paraId="027DDBE0" w14:textId="77777777" w:rsidR="00EB7DD9" w:rsidRDefault="00EB7DD9" w:rsidP="00EB7DD9">
      <w:pPr>
        <w:jc w:val="center"/>
      </w:pPr>
    </w:p>
    <w:p w14:paraId="027DDBE1" w14:textId="77777777" w:rsidR="00EB7DD9" w:rsidRDefault="00EB7DD9" w:rsidP="00EB7DD9">
      <w:pPr>
        <w:pStyle w:val="box453579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>
        <w:t>Služba za genetski modificirane organizme i epidemiologiju obavlja upravne, stručne i druge poslove javno zdravstvene politike vezane uz provođenje zakona i drugih propisa genetski modificiranih organizama i epidemiologije; ima koordinacijsku ulogu u području genetski modificiranih organizama i epidemiologije na nacionalnoj razini, razini Europske unije te na globalnoj razini vezano uz provedbu međunarodnih ugovora; priprema stručne podloge za zakonske prijedloge i prijedloge provedbenih propisa za provedbu i implementaciju zakonodavstva Europske unije; surađuje sa i sudjeluje u radu radnih tijela Europske unije i njezinih agencija u svrhu zastupanja nacionalnih stajališta za potrebe kreiranja novih politika Europske unije; priprema i daje mišljenja iz djelokruga, sudjeluje u radu međunarodnih organizacija (Organizacije za hranu i poljoprivredu, Sekcije genetski modificirana hrana -FAO GM FOOD i Svjetska zdravstvena organizacija -WHO</w:t>
      </w:r>
      <w:r>
        <w:rPr>
          <w:bCs/>
        </w:rPr>
        <w:t>; inicira i koordinira održavanje sastanaka tijela nadležnih za provođenje politike i službenih kontrola s područja GMO-a, predlaže Vladi Republike Hrvatske zajedno s ostalim nadležnim tijelima članove Vijeća za genetski modificirane organizme zadužene za praćenje stanja i razvoja na području rukovanja s genetski modificiranim organizmima i pružanja stručne pomoći nadležnim tijelima; sudjeluje u imenovanu i formiranju Odbora za ograničenu uporabu genetski modificiranih organizama i Odbora za uvođenje genetski modificiranih organizama u okoliš; surađuje sa znanstveno-stručnim tijelima osnovanim na temelju zakona koji uređuje genetski modificirane organizme, vodi sjednice znanstvenostručnih tijela (Vijeća za GMO, Odbora za ograničenu uporabu GMO-a, Odbora za uvođenje GMO u okoliš); izdaje potvrde i rješenja iz područja GMO-a; izdaje rješenja u dijelu kliničkih ispitivanja genskih terapija, stavljanja na tržište GM hrane i GM hrane za životinje i pri upotrebi GMO-a ili proizvoda koji sadrže i/ili se sastoje ili potječu od GMO-a u kozmetici, farmaciji i zdravstvenoj zaštiti ljudi; vodi jedinstveni upisnika GMO-a; ovlašćuje službeni, referentni i nacionalni referentni laboratorij za ispitivanje, kontrolu i praćenje GMO-a i proizvoda koji sadrže i/ili se sastoje ili potječu od GMO-a na području Republike Hrvatske, ovlašćuje pravne osobe za obavljanje stručnih poslova izrade procjene rizika u svrhu stavljanja na tržište genetski modificiranih organizama i/ili proizvoda koji sadrže i/ili se sastoje ili potječu od genetski modificiranih organizama, priprema prijedlog mjera koji se upućuju u ime Ministarstva Vladi Republike Hrvatske za privremeno ili trajno ograničenje ili zabranu uvoza proizvoda koji sadrže ili se sastoje ili potječu od genetski modificiranih organizama; podnosi izvješća o učinjenom u kvantitativnom i kvalitativnom smislu,</w:t>
      </w:r>
      <w:r>
        <w:t xml:space="preserve"> izrađuje plan monitoringa GMO, koordinira njegovom provedbom i izvješćuje o provedbi istoga, izrađuje i dostavlja izvješća Europskoj komisiji iz područja GMO-a; </w:t>
      </w:r>
      <w:r>
        <w:rPr>
          <w:color w:val="231F20"/>
        </w:rPr>
        <w:t xml:space="preserve">obavlja upravne i stručne poslove vezano uz provedbu zakona i drugih propisa u području zaštite pučanstva od zaraznih bolesti; osigurava jedinstvenu provedbu zakona i drugih propisa u području zaštite pučanstva od zaraznih bolesti te obavlja koordinaciju ispunjavanja obveza koje iz tog zakona proizlaze za Hrvatski zavod za javno zdravstvo, zavode za javno zdravstvo u županijama te za gradove i županije; prati stanje te predlaže mjere u vezi provedbe općih, posebnih, sigurnosnih i ostalih mjera za sprječavanje i suzbijanje zaraznih bolesti; prati stanje te predlaže mjere osiguravanja zdravstvene ispravnosti kupališnih, bazenskih i drugih voda od javno zdravstvenog interesa te osiguranje sanitarno-tehničkih uvjeta bazena zbog mogućnosti širenja zaraznih bolesti vodom za kupanje; prati stanje te predlaže mjere u vezi provedbe posebnih mjera za sprječavanje i suzbijanje zaraznih bolesti putem ranog otkrivanja izvora zaraze i putova prenošenja zaraze; prati stanje te predlaže mjere u vezi prijavljivanja zaraznih bolesti sukladno popisu bolesti koje se prijavljuju; prati stanje te predlaže mjere u vezi provedbe ostalih mjera za sprječavanje i suzbijanje zaraznih bolesti u slučaju epidemije ili elementarnih nesreća; prati stanje te predlaže mjere za sprječavanje i suzbijanje bolničkih infekcija; prati stanje te predlaže mjere u vezi rada bolničkih povjerenstava za sprječavanje i suzbijanje bolničkih infekcija u zdravstvenim ustanovama te socijalnim ustanovama koje imaju stacionarne odjele na kojima korisnicima pružaju usluge pojačane njege; provodi nadzor nad postupanjem s medicinskim otpadom koji nastaje unutar objekata u kojima se pruža zdravstvena zaštita; provodi nadzor nad odjelima za hemodijalizu te zdravstvenom ispravnošću vode za hemodijalizu sagledavajući prikupljene podatke dostavljene od Hrvatskog zavoda za javno zdravstvo o nadzoru nad ispravnošću iste; prati i sudjeluje u radu tijela Europske komisije vezano uz područje zaraznih bolesti; </w:t>
      </w:r>
      <w:r>
        <w:t>priprema odgovore na upite Hrvatskoga sabora, Vlade Republike Hrvatske i drugih tijela državne uprave, udruga građana te pravnih i fizičkih osoba iz djelokruga rada; priprema odgovore na predstavke i pritužbe iz djelokruga</w:t>
      </w:r>
      <w:r w:rsidRPr="00687BEC">
        <w:t xml:space="preserve"> </w:t>
      </w:r>
      <w:r>
        <w:t>rada; sudjeluje u edukaciji nadležnih inspekcija iz svog djelokruga; obavlja i druge poslove u okviru djelokruga</w:t>
      </w:r>
      <w:r w:rsidRPr="00687BEC">
        <w:t xml:space="preserve"> </w:t>
      </w:r>
      <w:r>
        <w:t>rada; brine da je svaki rashod opravdan stvarnom potrebom i potvrđen prethodnom kontrolom.</w:t>
      </w:r>
    </w:p>
    <w:p w14:paraId="027DDBE2" w14:textId="77777777" w:rsidR="00EB7DD9" w:rsidRDefault="00EB7DD9" w:rsidP="00EB7DD9">
      <w:pPr>
        <w:pStyle w:val="box453579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</w:p>
    <w:p w14:paraId="027DDBE3" w14:textId="77777777" w:rsidR="00EB7DD9" w:rsidRDefault="00EB7DD9" w:rsidP="00EB7DD9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7.2.3. Služba za vodu za ljudsku potrošnju</w:t>
      </w:r>
    </w:p>
    <w:p w14:paraId="027DDBE4" w14:textId="77777777" w:rsidR="00EB7DD9" w:rsidRDefault="00EB7DD9" w:rsidP="00EB7DD9">
      <w:pPr>
        <w:autoSpaceDE w:val="0"/>
        <w:autoSpaceDN w:val="0"/>
        <w:adjustRightInd w:val="0"/>
        <w:jc w:val="center"/>
        <w:rPr>
          <w:i/>
          <w:szCs w:val="26"/>
        </w:rPr>
      </w:pPr>
    </w:p>
    <w:p w14:paraId="027DDBE5" w14:textId="77777777" w:rsidR="00EB7DD9" w:rsidRDefault="00EB7DD9" w:rsidP="00EB7DD9">
      <w:pPr>
        <w:jc w:val="center"/>
      </w:pPr>
      <w:r>
        <w:t>Članak 56.</w:t>
      </w:r>
    </w:p>
    <w:p w14:paraId="027DDBE6" w14:textId="77777777" w:rsidR="00EB7DD9" w:rsidRDefault="00EB7DD9" w:rsidP="00EB7DD9">
      <w:pPr>
        <w:jc w:val="center"/>
      </w:pPr>
    </w:p>
    <w:p w14:paraId="027DDBE7" w14:textId="77777777" w:rsidR="00EB7DD9" w:rsidRPr="00A04375" w:rsidRDefault="00EB7DD9" w:rsidP="00EB7DD9">
      <w:pPr>
        <w:ind w:firstLine="708"/>
        <w:jc w:val="both"/>
      </w:pPr>
      <w:r>
        <w:t xml:space="preserve">Služba za vodu za ljudsku potrošnju obavlja upravne, stručne i druge poslove vezane uz uspostavljanje i provođenje politike u području vode za ljudsku potrošnju; ima koordinacijsku ulogu u području vode za ljudsku potrošnju na nacionalnoj razini, razini Europske unije te na globalnoj razini vezano uz provedbu međunarodnih ugovora; izrađuje stručne podloge za nacrte prijedloga zakona i provedbenih akata iz djelokruga; priprema stručne podloge za zakonske prijedloge i prijedloge provedbenih propisa za provedbu i implementaciju uredbi, odluka i direktiva Europske unije; surađuje sa i sudjeluje u radu radnih tijela Europske unije i njezinih agencija u svrhu zastupanja nacionalnih stajališta za potrebe kreiranja novih politika Europske unije; upravlja radom Stručnog povjerenstva za vodu namijenjenu ljudskoj potrošnji, Stručnim povjerenstvom za procjenu rizika u programu monitoringa vode za ljudsku potrošnju, Stručnim povjerenstvom za ovlašćivanje službenih laboratorija za obavljanje analiza u svrhu provođenja monitoringa i drugih službenih kontrola vode za ljudsku potrošnju te Stručnim povjerenstvom za nadzor službenih laboratorija koji provode analize; odobrava planove sigurnosti vode za ljudsku potrošnju; donosi godišnji plan provedbe redovnih ocjena sukladnosti planova </w:t>
      </w:r>
      <w:r w:rsidRPr="0059697E">
        <w:t>sigurnosti vode za ljudsku potrošnju; donosi popis službenih laboratorija za provođenje analiza vode za ljudsku potrošnju; vodi upisnik pravnih osoba koje obavljaju djelatnost javne vodoopskrbe; koordinira provedbu monitoringa vode za ljudsku potrošnju i izvještavanja o istom; vodi upisnik pravnih osoba koje obavljaju djelatnost javne vodoopskrbe; priprema odgovore na upite Hrvatskoga sabora, Vlade Republike Hrvatske i drugih tijela državne uprave, udruga građana te pravnih i fizičkih osoba iz djelokruga rada; priprema odgovore na predstavke i pritužbe iz djelokruga rada; obavlja i druge poslove u okviru djelokruga rada; sudjeluje u edukaciji nadležnih inspekcija iz svog djelokruga; brine da je svaki rashod opravdan stvarnom potrebom i potvrđen prethodnom kontrolom.“</w:t>
      </w:r>
    </w:p>
    <w:p w14:paraId="027DDBE8" w14:textId="77777777" w:rsidR="00EB7DD9" w:rsidRDefault="00EB7DD9" w:rsidP="00EB7DD9">
      <w:pPr>
        <w:pStyle w:val="box458411"/>
        <w:spacing w:before="34" w:beforeAutospacing="0" w:after="48" w:afterAutospacing="0"/>
        <w:jc w:val="both"/>
        <w:textAlignment w:val="baseline"/>
        <w:rPr>
          <w:color w:val="231F20"/>
        </w:rPr>
      </w:pPr>
    </w:p>
    <w:p w14:paraId="027DDBE9" w14:textId="77777777" w:rsidR="00EB7DD9" w:rsidRDefault="00EB7DD9" w:rsidP="00EB7DD9">
      <w:pPr>
        <w:pStyle w:val="box458411"/>
        <w:spacing w:before="34" w:beforeAutospacing="0" w:after="48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Članak 3.</w:t>
      </w:r>
    </w:p>
    <w:p w14:paraId="027DDBEA" w14:textId="77777777" w:rsidR="00EB7DD9" w:rsidRDefault="00EB7DD9" w:rsidP="00EB7DD9">
      <w:pPr>
        <w:pStyle w:val="box458411"/>
        <w:spacing w:before="34" w:beforeAutospacing="0" w:after="48" w:afterAutospacing="0"/>
        <w:jc w:val="center"/>
        <w:textAlignment w:val="baseline"/>
        <w:rPr>
          <w:color w:val="231F20"/>
        </w:rPr>
      </w:pPr>
    </w:p>
    <w:p w14:paraId="027DDBEB" w14:textId="77777777" w:rsidR="00EB7DD9" w:rsidRDefault="00EB7DD9" w:rsidP="00EB7DD9">
      <w:pPr>
        <w:pStyle w:val="box458411"/>
        <w:spacing w:before="34" w:beforeAutospacing="0" w:after="48" w:afterAutospacing="0"/>
        <w:ind w:firstLine="708"/>
        <w:jc w:val="both"/>
        <w:textAlignment w:val="baseline"/>
        <w:rPr>
          <w:color w:val="231F20"/>
        </w:rPr>
      </w:pPr>
      <w:r>
        <w:rPr>
          <w:color w:val="231F20"/>
        </w:rPr>
        <w:t>Naslov iznad članka 57. i članci 57. do 79. brišu se.</w:t>
      </w:r>
    </w:p>
    <w:p w14:paraId="027DDBEC" w14:textId="77777777" w:rsidR="00EB7DD9" w:rsidRDefault="00EB7DD9" w:rsidP="00EB7DD9">
      <w:pPr>
        <w:pStyle w:val="box458411"/>
        <w:spacing w:before="34" w:beforeAutospacing="0" w:after="48" w:afterAutospacing="0"/>
        <w:jc w:val="both"/>
        <w:textAlignment w:val="baseline"/>
        <w:rPr>
          <w:color w:val="231F20"/>
        </w:rPr>
      </w:pPr>
    </w:p>
    <w:p w14:paraId="027DDBED" w14:textId="77777777" w:rsidR="00EB7DD9" w:rsidRDefault="00EB7DD9" w:rsidP="00EB7DD9">
      <w:pPr>
        <w:pStyle w:val="box458411"/>
        <w:spacing w:before="34" w:beforeAutospacing="0" w:after="48" w:afterAutospacing="0"/>
        <w:jc w:val="both"/>
        <w:textAlignment w:val="baseline"/>
        <w:rPr>
          <w:color w:val="231F20"/>
        </w:rPr>
      </w:pPr>
    </w:p>
    <w:p w14:paraId="027DDBEE" w14:textId="77777777" w:rsidR="00EB7DD9" w:rsidRDefault="00EB7DD9" w:rsidP="00EB7DD9">
      <w:pPr>
        <w:pStyle w:val="box458411"/>
        <w:spacing w:before="34" w:beforeAutospacing="0" w:after="48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Članak 4.</w:t>
      </w:r>
    </w:p>
    <w:p w14:paraId="027DDBEF" w14:textId="77777777" w:rsidR="00EB7DD9" w:rsidRDefault="00EB7DD9" w:rsidP="00EB7DD9">
      <w:pPr>
        <w:pStyle w:val="box458411"/>
        <w:spacing w:before="34" w:beforeAutospacing="0" w:after="48" w:afterAutospacing="0"/>
        <w:jc w:val="center"/>
        <w:textAlignment w:val="baseline"/>
        <w:rPr>
          <w:color w:val="231F20"/>
        </w:rPr>
      </w:pPr>
    </w:p>
    <w:p w14:paraId="027DDBF0" w14:textId="77777777" w:rsidR="00EB7DD9" w:rsidRDefault="00EB7DD9" w:rsidP="00EB7DD9">
      <w:pPr>
        <w:pStyle w:val="box458411"/>
        <w:spacing w:before="34" w:beforeAutospacing="0" w:after="48" w:afterAutospacing="0"/>
        <w:ind w:firstLine="708"/>
        <w:jc w:val="both"/>
        <w:textAlignment w:val="baseline"/>
        <w:rPr>
          <w:color w:val="231F20"/>
        </w:rPr>
      </w:pPr>
      <w:r>
        <w:rPr>
          <w:color w:val="231F20"/>
        </w:rPr>
        <w:t>U članku 92. stavku 5. riječi „pomoćnici ministra“ zamjenjuju se riječju „ravnatelji“.</w:t>
      </w:r>
    </w:p>
    <w:p w14:paraId="027DDBF1" w14:textId="77777777" w:rsidR="00EB7DD9" w:rsidRDefault="00EB7DD9" w:rsidP="00EB7DD9">
      <w:pPr>
        <w:pStyle w:val="box458411"/>
        <w:spacing w:before="34" w:beforeAutospacing="0" w:after="48" w:afterAutospacing="0"/>
        <w:jc w:val="both"/>
        <w:textAlignment w:val="baseline"/>
        <w:rPr>
          <w:color w:val="231F20"/>
        </w:rPr>
      </w:pPr>
    </w:p>
    <w:p w14:paraId="027DDBF2" w14:textId="77777777" w:rsidR="00EB7DD9" w:rsidRDefault="00EB7DD9" w:rsidP="00EB7DD9">
      <w:pPr>
        <w:pStyle w:val="box458411"/>
        <w:spacing w:before="34" w:beforeAutospacing="0" w:after="48" w:afterAutospacing="0"/>
        <w:textAlignment w:val="baseline"/>
        <w:rPr>
          <w:color w:val="231F20"/>
        </w:rPr>
      </w:pPr>
    </w:p>
    <w:p w14:paraId="027DDBF3" w14:textId="77777777" w:rsidR="00EB7DD9" w:rsidRPr="00B7619F" w:rsidRDefault="00EB7DD9" w:rsidP="00EB7DD9">
      <w:pPr>
        <w:pStyle w:val="box458411"/>
        <w:spacing w:before="34" w:beforeAutospacing="0" w:after="48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Članak 5.</w:t>
      </w:r>
    </w:p>
    <w:p w14:paraId="027DDBF4" w14:textId="77777777" w:rsidR="00EB7DD9" w:rsidRDefault="00EB7DD9" w:rsidP="00EB7DD9">
      <w:pPr>
        <w:pStyle w:val="box458411"/>
        <w:spacing w:before="34" w:beforeAutospacing="0" w:after="48" w:afterAutospacing="0"/>
        <w:ind w:firstLine="708"/>
        <w:jc w:val="both"/>
        <w:textAlignment w:val="baseline"/>
        <w:rPr>
          <w:color w:val="FF0000"/>
        </w:rPr>
      </w:pPr>
    </w:p>
    <w:p w14:paraId="027DDBF5" w14:textId="77777777" w:rsidR="00EB7DD9" w:rsidRPr="00BC5328" w:rsidRDefault="00EB7DD9" w:rsidP="00EB7DD9">
      <w:pPr>
        <w:pStyle w:val="box458411"/>
        <w:spacing w:before="34" w:beforeAutospacing="0" w:after="48" w:afterAutospacing="0"/>
        <w:ind w:firstLine="708"/>
        <w:jc w:val="both"/>
        <w:textAlignment w:val="baseline"/>
      </w:pPr>
      <w:r w:rsidRPr="00BC5328">
        <w:t>Članak 94. stavak 2. mijenja se i glasi: „Ravnatelji za svoj rad odgovaraju nadležnom državnom tajniku, ministru i Vladi Republike Hrvatske“.</w:t>
      </w:r>
    </w:p>
    <w:p w14:paraId="027DDBF6" w14:textId="77777777" w:rsidR="00EB7DD9" w:rsidRPr="00BC5328" w:rsidRDefault="00EB7DD9" w:rsidP="00EB7DD9">
      <w:pPr>
        <w:pStyle w:val="box458411"/>
        <w:spacing w:before="34" w:beforeAutospacing="0" w:after="48" w:afterAutospacing="0"/>
        <w:ind w:firstLine="708"/>
        <w:jc w:val="both"/>
        <w:textAlignment w:val="baseline"/>
      </w:pPr>
    </w:p>
    <w:p w14:paraId="027DDBF7" w14:textId="77777777" w:rsidR="00EB7DD9" w:rsidRPr="00BC5328" w:rsidRDefault="00EB7DD9" w:rsidP="00EB7DD9">
      <w:pPr>
        <w:pStyle w:val="box458411"/>
        <w:spacing w:before="34" w:beforeAutospacing="0" w:after="48" w:afterAutospacing="0"/>
        <w:jc w:val="both"/>
        <w:textAlignment w:val="baseline"/>
      </w:pPr>
      <w:r w:rsidRPr="00BC5328">
        <w:t xml:space="preserve">U stavcima  6., 7. i 8. riječi „pomoćniku </w:t>
      </w:r>
      <w:r>
        <w:t>ministra“ zamjenjuju se riječju</w:t>
      </w:r>
      <w:r w:rsidRPr="00BC5328">
        <w:t xml:space="preserve"> „ravnatelju“.</w:t>
      </w:r>
    </w:p>
    <w:p w14:paraId="027DDBF8" w14:textId="77777777" w:rsidR="00EB7DD9" w:rsidRDefault="00EB7DD9" w:rsidP="00EB7DD9">
      <w:pPr>
        <w:pStyle w:val="box458411"/>
        <w:spacing w:before="34" w:beforeAutospacing="0" w:after="48" w:afterAutospacing="0"/>
        <w:jc w:val="center"/>
        <w:textAlignment w:val="baseline"/>
        <w:rPr>
          <w:color w:val="231F20"/>
        </w:rPr>
      </w:pPr>
    </w:p>
    <w:p w14:paraId="027DDBF9" w14:textId="77777777" w:rsidR="00EB7DD9" w:rsidRDefault="00EB7DD9" w:rsidP="00EB7DD9">
      <w:pPr>
        <w:pStyle w:val="box458411"/>
        <w:spacing w:before="34" w:beforeAutospacing="0" w:after="48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Članak 6.</w:t>
      </w:r>
    </w:p>
    <w:p w14:paraId="027DDBFA" w14:textId="77777777" w:rsidR="00EB7DD9" w:rsidRDefault="00EB7DD9" w:rsidP="00EB7DD9">
      <w:pPr>
        <w:pStyle w:val="box458411"/>
        <w:spacing w:before="34" w:beforeAutospacing="0" w:after="48" w:afterAutospacing="0"/>
        <w:jc w:val="center"/>
        <w:textAlignment w:val="baseline"/>
        <w:rPr>
          <w:color w:val="231F20"/>
        </w:rPr>
      </w:pPr>
    </w:p>
    <w:p w14:paraId="027DDBFB" w14:textId="77777777" w:rsidR="00EB7DD9" w:rsidRDefault="00EB7DD9" w:rsidP="00EB7DD9">
      <w:pPr>
        <w:pStyle w:val="box458411"/>
        <w:spacing w:before="34" w:beforeAutospacing="0" w:after="48" w:afterAutospacing="0"/>
        <w:ind w:firstLine="708"/>
        <w:jc w:val="both"/>
        <w:textAlignment w:val="baseline"/>
        <w:rPr>
          <w:color w:val="231F20"/>
        </w:rPr>
      </w:pPr>
      <w:r>
        <w:rPr>
          <w:color w:val="231F20"/>
        </w:rPr>
        <w:t>Okvirni broj državnih službenika i namještenika Ministarstva zdravstva prikazan u tablici koja je sastavni dio Uredbe o unutarnjem ustrojstvu Ministarstva zdravstva (»Narodne novine«, broj 14/17 i 15/19), zamjenjuje se Okvirnim brojem državnih službenika i namještenika Ministarstva zdravstva koji je sadržan u tablici u prilogu ove Uredbe i čini sastavni dio Uredbe o unutarnjem ustrojstvu Ministarstva zdravstva.</w:t>
      </w:r>
    </w:p>
    <w:p w14:paraId="027DDBFC" w14:textId="77777777" w:rsidR="00EB7DD9" w:rsidRDefault="00EB7DD9" w:rsidP="00EB7DD9">
      <w:pPr>
        <w:pStyle w:val="box458411"/>
        <w:spacing w:before="103" w:beforeAutospacing="0" w:after="48" w:afterAutospacing="0"/>
        <w:jc w:val="center"/>
        <w:textAlignment w:val="baseline"/>
        <w:rPr>
          <w:color w:val="231F20"/>
        </w:rPr>
      </w:pPr>
    </w:p>
    <w:p w14:paraId="027DDBFD" w14:textId="77777777" w:rsidR="00EB7DD9" w:rsidRDefault="00EB7DD9" w:rsidP="00EB7DD9">
      <w:pPr>
        <w:pStyle w:val="box458411"/>
        <w:spacing w:before="103" w:beforeAutospacing="0" w:after="48" w:afterAutospacing="0"/>
        <w:jc w:val="center"/>
        <w:textAlignment w:val="baseline"/>
        <w:rPr>
          <w:color w:val="231F20"/>
        </w:rPr>
      </w:pPr>
      <w:r>
        <w:rPr>
          <w:color w:val="231F20"/>
        </w:rPr>
        <w:t xml:space="preserve">Članak 7. </w:t>
      </w:r>
    </w:p>
    <w:p w14:paraId="027DDBFE" w14:textId="77777777" w:rsidR="00EB7DD9" w:rsidRDefault="00EB7DD9" w:rsidP="00EB7DD9">
      <w:pPr>
        <w:pStyle w:val="box458411"/>
        <w:spacing w:before="103" w:beforeAutospacing="0" w:after="48" w:afterAutospacing="0"/>
        <w:jc w:val="center"/>
        <w:textAlignment w:val="baseline"/>
        <w:rPr>
          <w:color w:val="231F20"/>
        </w:rPr>
      </w:pPr>
    </w:p>
    <w:p w14:paraId="027DDBFF" w14:textId="77777777" w:rsidR="00EB7DD9" w:rsidRDefault="00EB7DD9" w:rsidP="00EB7DD9">
      <w:pPr>
        <w:pStyle w:val="box458411"/>
        <w:spacing w:before="0" w:beforeAutospacing="0" w:after="48" w:afterAutospacing="0"/>
        <w:ind w:firstLine="708"/>
        <w:jc w:val="both"/>
        <w:textAlignment w:val="baseline"/>
        <w:rPr>
          <w:color w:val="231F20"/>
        </w:rPr>
      </w:pPr>
      <w:r>
        <w:rPr>
          <w:color w:val="231F20"/>
        </w:rPr>
        <w:t>Ministar zdravstva, uz prethodnu suglasnost tijela državne uprave nadležnog za službeničke odnose, uskladit će Pravilnik o unutarnjem redu Ministarstva zdravstva s odredbama ove Uredbe u roku od 30 dana od dana njezina stupanja na snagu.</w:t>
      </w:r>
    </w:p>
    <w:p w14:paraId="027DDC00" w14:textId="77777777" w:rsidR="00EB7DD9" w:rsidRDefault="00EB7DD9" w:rsidP="00EB7DD9">
      <w:pPr>
        <w:pStyle w:val="box458411"/>
        <w:spacing w:before="103" w:beforeAutospacing="0" w:after="48" w:afterAutospacing="0"/>
        <w:jc w:val="center"/>
        <w:textAlignment w:val="baseline"/>
        <w:rPr>
          <w:color w:val="231F20"/>
        </w:rPr>
      </w:pPr>
    </w:p>
    <w:p w14:paraId="027DDC01" w14:textId="77777777" w:rsidR="00EB7DD9" w:rsidRDefault="00EB7DD9" w:rsidP="00EB7DD9">
      <w:pPr>
        <w:pStyle w:val="box458411"/>
        <w:spacing w:before="103" w:beforeAutospacing="0" w:after="48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Članak 8.</w:t>
      </w:r>
    </w:p>
    <w:p w14:paraId="027DDC02" w14:textId="77777777" w:rsidR="00EB7DD9" w:rsidRDefault="00EB7DD9" w:rsidP="00EB7DD9">
      <w:pPr>
        <w:pStyle w:val="box458411"/>
        <w:spacing w:before="103" w:beforeAutospacing="0" w:after="48" w:afterAutospacing="0"/>
        <w:jc w:val="center"/>
        <w:textAlignment w:val="baseline"/>
        <w:rPr>
          <w:color w:val="231F20"/>
        </w:rPr>
      </w:pPr>
    </w:p>
    <w:p w14:paraId="027DDC03" w14:textId="77777777" w:rsidR="00EB7DD9" w:rsidRDefault="00EB7DD9" w:rsidP="00EB7DD9">
      <w:pPr>
        <w:pStyle w:val="box458411"/>
        <w:spacing w:before="0" w:beforeAutospacing="0" w:after="48" w:afterAutospacing="0"/>
        <w:ind w:firstLine="708"/>
        <w:textAlignment w:val="baseline"/>
        <w:rPr>
          <w:color w:val="231F20"/>
        </w:rPr>
      </w:pPr>
      <w:r>
        <w:rPr>
          <w:color w:val="231F20"/>
        </w:rPr>
        <w:t>Ova Uredba stupa na snagu prvog dana od dana objave u »Narodnim novinama«.</w:t>
      </w:r>
    </w:p>
    <w:p w14:paraId="027DDC04" w14:textId="77777777" w:rsidR="00EB7DD9" w:rsidRDefault="00EB7DD9" w:rsidP="00EB7DD9">
      <w:pPr>
        <w:pStyle w:val="box458411"/>
        <w:spacing w:before="0" w:beforeAutospacing="0" w:after="0" w:afterAutospacing="0"/>
        <w:ind w:left="408"/>
        <w:textAlignment w:val="baseline"/>
        <w:rPr>
          <w:color w:val="231F20"/>
        </w:rPr>
      </w:pPr>
    </w:p>
    <w:p w14:paraId="027DDC05" w14:textId="77777777" w:rsidR="00EB7DD9" w:rsidRDefault="00EB7DD9" w:rsidP="00EB7DD9">
      <w:pPr>
        <w:pStyle w:val="box458411"/>
        <w:spacing w:before="0" w:beforeAutospacing="0" w:after="0" w:afterAutospacing="0"/>
        <w:ind w:left="408"/>
        <w:textAlignment w:val="baseline"/>
        <w:rPr>
          <w:color w:val="231F20"/>
        </w:rPr>
      </w:pPr>
    </w:p>
    <w:p w14:paraId="027DDC06" w14:textId="77777777" w:rsidR="00EB7DD9" w:rsidRDefault="00EB7DD9" w:rsidP="00EB7DD9">
      <w:pPr>
        <w:pStyle w:val="box458411"/>
        <w:spacing w:before="0" w:beforeAutospacing="0" w:after="0" w:afterAutospacing="0"/>
        <w:ind w:left="408"/>
        <w:textAlignment w:val="baseline"/>
        <w:rPr>
          <w:color w:val="231F20"/>
        </w:rPr>
      </w:pPr>
      <w:r>
        <w:rPr>
          <w:color w:val="231F20"/>
        </w:rPr>
        <w:t xml:space="preserve">Klasa: </w:t>
      </w:r>
    </w:p>
    <w:p w14:paraId="027DDC07" w14:textId="77777777" w:rsidR="00EB7DD9" w:rsidRDefault="00EB7DD9" w:rsidP="00EB7DD9">
      <w:pPr>
        <w:pStyle w:val="box458411"/>
        <w:spacing w:before="0" w:beforeAutospacing="0" w:after="0" w:afterAutospacing="0"/>
        <w:ind w:left="408"/>
        <w:textAlignment w:val="baseline"/>
        <w:rPr>
          <w:color w:val="231F20"/>
        </w:rPr>
      </w:pPr>
      <w:proofErr w:type="spellStart"/>
      <w:r>
        <w:rPr>
          <w:color w:val="231F20"/>
        </w:rPr>
        <w:t>Urbroj</w:t>
      </w:r>
      <w:proofErr w:type="spellEnd"/>
      <w:r>
        <w:rPr>
          <w:color w:val="231F20"/>
        </w:rPr>
        <w:t xml:space="preserve">: </w:t>
      </w:r>
    </w:p>
    <w:p w14:paraId="027DDC08" w14:textId="77777777" w:rsidR="00EB7DD9" w:rsidRDefault="00EB7DD9" w:rsidP="00EB7DD9">
      <w:pPr>
        <w:pStyle w:val="box458411"/>
        <w:spacing w:before="0" w:beforeAutospacing="0" w:after="0" w:afterAutospacing="0"/>
        <w:ind w:left="408"/>
        <w:textAlignment w:val="baseline"/>
        <w:rPr>
          <w:color w:val="231F20"/>
        </w:rPr>
      </w:pPr>
      <w:r>
        <w:rPr>
          <w:color w:val="231F20"/>
        </w:rPr>
        <w:t>Zagreb, ---------- 2019.</w:t>
      </w:r>
    </w:p>
    <w:p w14:paraId="027DDC09" w14:textId="77777777" w:rsidR="00EB7DD9" w:rsidRDefault="00EB7DD9" w:rsidP="00EB7DD9">
      <w:pPr>
        <w:pStyle w:val="box458411"/>
        <w:spacing w:before="0" w:beforeAutospacing="0" w:after="0" w:afterAutospacing="0"/>
        <w:ind w:left="408"/>
        <w:textAlignment w:val="baseline"/>
        <w:rPr>
          <w:color w:val="231F20"/>
        </w:rPr>
      </w:pPr>
    </w:p>
    <w:p w14:paraId="027DDC0A" w14:textId="77777777" w:rsidR="00EB7DD9" w:rsidRDefault="00EB7DD9" w:rsidP="00EB7DD9">
      <w:pPr>
        <w:pStyle w:val="box458411"/>
        <w:spacing w:before="0" w:beforeAutospacing="0" w:after="0" w:afterAutospacing="0"/>
        <w:ind w:left="408"/>
        <w:textAlignment w:val="baseline"/>
        <w:rPr>
          <w:color w:val="231F20"/>
        </w:rPr>
      </w:pPr>
    </w:p>
    <w:p w14:paraId="027DDC0B" w14:textId="77777777" w:rsidR="00EB7DD9" w:rsidRPr="00EB7DD9" w:rsidRDefault="00EB7DD9" w:rsidP="00EB7DD9">
      <w:pPr>
        <w:pStyle w:val="box458411"/>
        <w:spacing w:before="0" w:beforeAutospacing="0" w:after="0" w:afterAutospacing="0"/>
        <w:ind w:left="2712"/>
        <w:jc w:val="center"/>
        <w:textAlignment w:val="baseline"/>
        <w:rPr>
          <w:b/>
          <w:color w:val="231F20"/>
        </w:rPr>
      </w:pPr>
      <w:r>
        <w:rPr>
          <w:color w:val="231F20"/>
        </w:rPr>
        <w:t>Predsjednik</w:t>
      </w:r>
      <w:r>
        <w:rPr>
          <w:rFonts w:ascii="Minion Pro" w:hAnsi="Minion Pro"/>
          <w:color w:val="231F20"/>
        </w:rPr>
        <w:br/>
      </w:r>
      <w:r w:rsidRPr="00142025">
        <w:rPr>
          <w:rStyle w:val="bold"/>
          <w:rFonts w:ascii="Minion Pro" w:hAnsi="Minion Pro"/>
          <w:b/>
          <w:bCs/>
          <w:color w:val="231F20"/>
          <w:bdr w:val="none" w:sz="0" w:space="0" w:color="auto" w:frame="1"/>
        </w:rPr>
        <w:t xml:space="preserve">mr. </w:t>
      </w:r>
      <w:proofErr w:type="spellStart"/>
      <w:r w:rsidRPr="00142025">
        <w:rPr>
          <w:rStyle w:val="bold"/>
          <w:rFonts w:ascii="Minion Pro" w:hAnsi="Minion Pro"/>
          <w:b/>
          <w:bCs/>
          <w:color w:val="231F20"/>
          <w:bdr w:val="none" w:sz="0" w:space="0" w:color="auto" w:frame="1"/>
        </w:rPr>
        <w:t>sc</w:t>
      </w:r>
      <w:proofErr w:type="spellEnd"/>
      <w:r w:rsidRPr="00142025">
        <w:rPr>
          <w:rStyle w:val="bold"/>
          <w:rFonts w:ascii="Minion Pro" w:hAnsi="Minion Pro"/>
          <w:b/>
          <w:bCs/>
          <w:color w:val="231F20"/>
          <w:bdr w:val="none" w:sz="0" w:space="0" w:color="auto" w:frame="1"/>
        </w:rPr>
        <w:t>. Andrej Plenković, </w:t>
      </w:r>
      <w:r w:rsidRPr="00142025">
        <w:rPr>
          <w:b/>
          <w:color w:val="231F20"/>
        </w:rPr>
        <w:t>v. r.</w:t>
      </w:r>
    </w:p>
    <w:p w14:paraId="027DDC0C" w14:textId="77777777" w:rsidR="00EB7DD9" w:rsidRDefault="00EB7DD9" w:rsidP="00EB7DD9">
      <w:pPr>
        <w:spacing w:before="204" w:after="72"/>
        <w:jc w:val="center"/>
        <w:textAlignment w:val="baseline"/>
        <w:rPr>
          <w:color w:val="231F20"/>
          <w:sz w:val="26"/>
          <w:szCs w:val="26"/>
        </w:rPr>
      </w:pPr>
      <w:r>
        <w:rPr>
          <w:color w:val="231F20"/>
          <w:sz w:val="26"/>
          <w:szCs w:val="26"/>
        </w:rPr>
        <w:t>OKVIRNI BROJ DRŽAVNIH SLUŽBENIKA I NAMJEŠTENIKA MINISTARSTVA ZDRAVSTVA</w:t>
      </w:r>
    </w:p>
    <w:tbl>
      <w:tblPr>
        <w:tblW w:w="9210" w:type="dxa"/>
        <w:tblInd w:w="-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"/>
        <w:gridCol w:w="6913"/>
        <w:gridCol w:w="1418"/>
      </w:tblGrid>
      <w:tr w:rsidR="00EB7DD9" w14:paraId="027DDC10" w14:textId="77777777" w:rsidTr="00FB2C5E"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0D" w14:textId="77777777" w:rsidR="00EB7DD9" w:rsidRDefault="00EB7DD9" w:rsidP="00FB2C5E">
            <w:pPr>
              <w:jc w:val="center"/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Redni broj</w:t>
            </w:r>
          </w:p>
        </w:tc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0E" w14:textId="77777777" w:rsidR="00EB7DD9" w:rsidRDefault="00EB7DD9" w:rsidP="00FB2C5E">
            <w:pPr>
              <w:jc w:val="center"/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UNUTARNJE USTROJSTVENE JEDINICE U</w:t>
            </w:r>
            <w:r>
              <w:rPr>
                <w:rFonts w:ascii="Minion Pro" w:hAnsi="Minion Pro"/>
                <w:color w:val="231F20"/>
                <w:sz w:val="20"/>
                <w:szCs w:val="20"/>
              </w:rPr>
              <w:br/>
              <w:t>SASTAVU MINISTARSTVA ZDRAVSTVA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0F" w14:textId="77777777" w:rsidR="00EB7DD9" w:rsidRDefault="00EB7DD9" w:rsidP="00FB2C5E">
            <w:pPr>
              <w:jc w:val="center"/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Broj službenika i namještenika</w:t>
            </w:r>
          </w:p>
        </w:tc>
      </w:tr>
      <w:tr w:rsidR="00EB7DD9" w14:paraId="027DDC14" w14:textId="77777777" w:rsidTr="00FB2C5E"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11" w14:textId="77777777" w:rsidR="00EB7DD9" w:rsidRDefault="00EB7DD9" w:rsidP="00FB2C5E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1.</w:t>
            </w:r>
          </w:p>
        </w:tc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12" w14:textId="77777777" w:rsidR="00EB7DD9" w:rsidRDefault="00EB7DD9" w:rsidP="00FB2C5E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KABINET MINISTRA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13" w14:textId="77777777" w:rsidR="00EB7DD9" w:rsidRDefault="00EB7DD9" w:rsidP="00FB2C5E">
            <w:pPr>
              <w:jc w:val="center"/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15</w:t>
            </w:r>
          </w:p>
        </w:tc>
      </w:tr>
      <w:tr w:rsidR="00EB7DD9" w14:paraId="027DDC18" w14:textId="77777777" w:rsidTr="00FB2C5E"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15" w14:textId="77777777" w:rsidR="00EB7DD9" w:rsidRDefault="00EB7DD9" w:rsidP="00FB2C5E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2.</w:t>
            </w:r>
          </w:p>
        </w:tc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16" w14:textId="77777777" w:rsidR="00EB7DD9" w:rsidRDefault="00EB7DD9" w:rsidP="00FB2C5E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GLAVNO TAJNIŠTVO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17" w14:textId="77777777" w:rsidR="00EB7DD9" w:rsidRDefault="00EB7DD9" w:rsidP="00FB2C5E">
            <w:pPr>
              <w:jc w:val="center"/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1</w:t>
            </w:r>
          </w:p>
        </w:tc>
      </w:tr>
      <w:tr w:rsidR="00EB7DD9" w14:paraId="027DDC1C" w14:textId="77777777" w:rsidTr="00FB2C5E"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19" w14:textId="77777777" w:rsidR="00EB7DD9" w:rsidRDefault="00EB7DD9" w:rsidP="00FB2C5E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 </w:t>
            </w:r>
          </w:p>
        </w:tc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1A" w14:textId="77777777" w:rsidR="00EB7DD9" w:rsidRDefault="00EB7DD9" w:rsidP="00FB2C5E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neposredno u Glavnom tajništvu, izvan sastava nižih ustrojstvenih jedinica Glavnog tajništva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1B" w14:textId="77777777" w:rsidR="00EB7DD9" w:rsidRDefault="00EB7DD9" w:rsidP="00FB2C5E">
            <w:pPr>
              <w:jc w:val="center"/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1</w:t>
            </w:r>
          </w:p>
        </w:tc>
      </w:tr>
      <w:tr w:rsidR="00EB7DD9" w14:paraId="027DDC20" w14:textId="77777777" w:rsidTr="00FB2C5E"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1D" w14:textId="77777777" w:rsidR="00EB7DD9" w:rsidRDefault="00EB7DD9" w:rsidP="00FB2C5E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2.1.</w:t>
            </w:r>
          </w:p>
        </w:tc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1E" w14:textId="77777777" w:rsidR="00EB7DD9" w:rsidRDefault="00EB7DD9" w:rsidP="00FB2C5E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Sektor za pravne poslove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1F" w14:textId="77777777" w:rsidR="00EB7DD9" w:rsidRDefault="00EB7DD9" w:rsidP="00FB2C5E">
            <w:pPr>
              <w:jc w:val="center"/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1</w:t>
            </w:r>
          </w:p>
        </w:tc>
      </w:tr>
      <w:tr w:rsidR="00EB7DD9" w14:paraId="027DDC24" w14:textId="77777777" w:rsidTr="00FB2C5E"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21" w14:textId="77777777" w:rsidR="00EB7DD9" w:rsidRDefault="00EB7DD9" w:rsidP="00FB2C5E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2.1.1.</w:t>
            </w:r>
          </w:p>
        </w:tc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22" w14:textId="77777777" w:rsidR="00EB7DD9" w:rsidRDefault="00EB7DD9" w:rsidP="00FB2C5E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Služba za normativne poslove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23" w14:textId="77777777" w:rsidR="00EB7DD9" w:rsidRDefault="00EB7DD9" w:rsidP="00FB2C5E">
            <w:pPr>
              <w:jc w:val="center"/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7</w:t>
            </w:r>
          </w:p>
        </w:tc>
      </w:tr>
      <w:tr w:rsidR="00EB7DD9" w14:paraId="027DDC28" w14:textId="77777777" w:rsidTr="00FB2C5E"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25" w14:textId="77777777" w:rsidR="00EB7DD9" w:rsidRDefault="00EB7DD9" w:rsidP="00FB2C5E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2.1.2.</w:t>
            </w:r>
          </w:p>
        </w:tc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26" w14:textId="77777777" w:rsidR="00EB7DD9" w:rsidRDefault="00EB7DD9" w:rsidP="00FB2C5E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Služba za zastupanje i suradnju s pravosudnim tijelima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27" w14:textId="77777777" w:rsidR="00EB7DD9" w:rsidRDefault="00EB7DD9" w:rsidP="00FB2C5E">
            <w:pPr>
              <w:jc w:val="center"/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7</w:t>
            </w:r>
          </w:p>
        </w:tc>
      </w:tr>
      <w:tr w:rsidR="00EB7DD9" w14:paraId="027DDC2C" w14:textId="77777777" w:rsidTr="00FB2C5E"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29" w14:textId="77777777" w:rsidR="00EB7DD9" w:rsidRDefault="00EB7DD9" w:rsidP="00FB2C5E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2.2.</w:t>
            </w:r>
          </w:p>
        </w:tc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2A" w14:textId="77777777" w:rsidR="00EB7DD9" w:rsidRDefault="00EB7DD9" w:rsidP="00FB2C5E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Sektor za informatičke tehnologije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2B" w14:textId="77777777" w:rsidR="00EB7DD9" w:rsidRDefault="00EB7DD9" w:rsidP="00FB2C5E">
            <w:pPr>
              <w:jc w:val="center"/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1</w:t>
            </w:r>
          </w:p>
        </w:tc>
      </w:tr>
      <w:tr w:rsidR="00EB7DD9" w14:paraId="027DDC30" w14:textId="77777777" w:rsidTr="00FB2C5E"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2D" w14:textId="77777777" w:rsidR="00EB7DD9" w:rsidRDefault="00EB7DD9" w:rsidP="00FB2C5E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2.2.1.</w:t>
            </w:r>
          </w:p>
        </w:tc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2E" w14:textId="77777777" w:rsidR="00EB7DD9" w:rsidRDefault="00EB7DD9" w:rsidP="00FB2C5E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Služba za analizu, informatizaciju i poboljšavanje poslovnih procesa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2F" w14:textId="77777777" w:rsidR="00EB7DD9" w:rsidRDefault="00EB7DD9" w:rsidP="00FB2C5E">
            <w:pPr>
              <w:jc w:val="center"/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7</w:t>
            </w:r>
          </w:p>
        </w:tc>
      </w:tr>
      <w:tr w:rsidR="00EB7DD9" w14:paraId="027DDC34" w14:textId="77777777" w:rsidTr="00FB2C5E"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31" w14:textId="77777777" w:rsidR="00EB7DD9" w:rsidRDefault="00EB7DD9" w:rsidP="00FB2C5E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2.2.2.</w:t>
            </w:r>
          </w:p>
        </w:tc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32" w14:textId="77777777" w:rsidR="00EB7DD9" w:rsidRDefault="00EB7DD9" w:rsidP="00FB2C5E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Služba za korisničku podršku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33" w14:textId="77777777" w:rsidR="00EB7DD9" w:rsidRDefault="00EB7DD9" w:rsidP="00FB2C5E">
            <w:pPr>
              <w:jc w:val="center"/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7</w:t>
            </w:r>
          </w:p>
        </w:tc>
      </w:tr>
      <w:tr w:rsidR="00EB7DD9" w14:paraId="027DDC38" w14:textId="77777777" w:rsidTr="00FB2C5E"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35" w14:textId="77777777" w:rsidR="00EB7DD9" w:rsidRDefault="00EB7DD9" w:rsidP="00FB2C5E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2.3.</w:t>
            </w:r>
          </w:p>
        </w:tc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36" w14:textId="77777777" w:rsidR="00EB7DD9" w:rsidRDefault="00EB7DD9" w:rsidP="00FB2C5E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Sektor za ljudske potencijale, službeničke odnose i stručne poslove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37" w14:textId="77777777" w:rsidR="00EB7DD9" w:rsidRDefault="00EB7DD9" w:rsidP="00FB2C5E">
            <w:pPr>
              <w:jc w:val="center"/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1</w:t>
            </w:r>
          </w:p>
        </w:tc>
      </w:tr>
      <w:tr w:rsidR="00EB7DD9" w14:paraId="027DDC3C" w14:textId="77777777" w:rsidTr="00FB2C5E"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39" w14:textId="77777777" w:rsidR="00EB7DD9" w:rsidRDefault="00EB7DD9" w:rsidP="00FB2C5E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2.3.1.</w:t>
            </w:r>
          </w:p>
        </w:tc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3A" w14:textId="77777777" w:rsidR="00EB7DD9" w:rsidRDefault="00EB7DD9" w:rsidP="00FB2C5E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Služba za upravljanje i razvoj ljudskih potencijala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3B" w14:textId="77777777" w:rsidR="00EB7DD9" w:rsidRDefault="00EB7DD9" w:rsidP="00FB2C5E">
            <w:pPr>
              <w:jc w:val="center"/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7</w:t>
            </w:r>
          </w:p>
        </w:tc>
      </w:tr>
      <w:tr w:rsidR="00EB7DD9" w14:paraId="027DDC40" w14:textId="77777777" w:rsidTr="00FB2C5E"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3D" w14:textId="77777777" w:rsidR="00EB7DD9" w:rsidRDefault="00EB7DD9" w:rsidP="00FB2C5E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2.3.2.</w:t>
            </w:r>
          </w:p>
        </w:tc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3E" w14:textId="77777777" w:rsidR="00EB7DD9" w:rsidRDefault="00EB7DD9" w:rsidP="00FB2C5E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Služba za službeničke odnose i stručne poslove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3F" w14:textId="77777777" w:rsidR="00EB7DD9" w:rsidRDefault="00EB7DD9" w:rsidP="00FB2C5E">
            <w:pPr>
              <w:jc w:val="center"/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7</w:t>
            </w:r>
          </w:p>
        </w:tc>
      </w:tr>
      <w:tr w:rsidR="00EB7DD9" w14:paraId="027DDC44" w14:textId="77777777" w:rsidTr="00FB2C5E"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41" w14:textId="77777777" w:rsidR="00EB7DD9" w:rsidRDefault="00EB7DD9" w:rsidP="00FB2C5E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2.4.</w:t>
            </w:r>
          </w:p>
        </w:tc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42" w14:textId="77777777" w:rsidR="00EB7DD9" w:rsidRDefault="00EB7DD9" w:rsidP="00FB2C5E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Sektor za uredsko poslovanje i tehničke poslove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43" w14:textId="77777777" w:rsidR="00EB7DD9" w:rsidRDefault="00EB7DD9" w:rsidP="00FB2C5E">
            <w:pPr>
              <w:jc w:val="center"/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1</w:t>
            </w:r>
          </w:p>
        </w:tc>
      </w:tr>
      <w:tr w:rsidR="00EB7DD9" w14:paraId="027DDC48" w14:textId="77777777" w:rsidTr="00FB2C5E"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45" w14:textId="77777777" w:rsidR="00EB7DD9" w:rsidRDefault="00EB7DD9" w:rsidP="00FB2C5E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2.4.1.</w:t>
            </w:r>
          </w:p>
        </w:tc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46" w14:textId="77777777" w:rsidR="00EB7DD9" w:rsidRDefault="00EB7DD9" w:rsidP="00FB2C5E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Služba za uredsko poslovanje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47" w14:textId="77777777" w:rsidR="00EB7DD9" w:rsidRDefault="00EB7DD9" w:rsidP="00FB2C5E">
            <w:pPr>
              <w:jc w:val="center"/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15</w:t>
            </w:r>
          </w:p>
        </w:tc>
      </w:tr>
      <w:tr w:rsidR="00EB7DD9" w14:paraId="027DDC4C" w14:textId="77777777" w:rsidTr="00FB2C5E"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49" w14:textId="77777777" w:rsidR="00EB7DD9" w:rsidRDefault="00EB7DD9" w:rsidP="00FB2C5E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2.4.2.</w:t>
            </w:r>
          </w:p>
        </w:tc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4A" w14:textId="77777777" w:rsidR="00EB7DD9" w:rsidRDefault="00EB7DD9" w:rsidP="00FB2C5E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Služba za tehničke poslove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4B" w14:textId="77777777" w:rsidR="00EB7DD9" w:rsidRDefault="00EB7DD9" w:rsidP="00FB2C5E">
            <w:pPr>
              <w:jc w:val="center"/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11</w:t>
            </w:r>
          </w:p>
        </w:tc>
      </w:tr>
      <w:tr w:rsidR="00EB7DD9" w14:paraId="027DDC50" w14:textId="77777777" w:rsidTr="00FB2C5E"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4D" w14:textId="77777777" w:rsidR="00EB7DD9" w:rsidRDefault="00EB7DD9" w:rsidP="00FB2C5E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 </w:t>
            </w:r>
          </w:p>
        </w:tc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4E" w14:textId="77777777" w:rsidR="00EB7DD9" w:rsidRDefault="00EB7DD9" w:rsidP="00FB2C5E">
            <w:pPr>
              <w:jc w:val="right"/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ukupno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4F" w14:textId="77777777" w:rsidR="00EB7DD9" w:rsidRDefault="00EB7DD9" w:rsidP="00FB2C5E">
            <w:pPr>
              <w:jc w:val="center"/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74</w:t>
            </w:r>
          </w:p>
        </w:tc>
      </w:tr>
      <w:tr w:rsidR="00EB7DD9" w14:paraId="027DDC54" w14:textId="77777777" w:rsidTr="00FB2C5E"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51" w14:textId="77777777" w:rsidR="00EB7DD9" w:rsidRDefault="00EB7DD9" w:rsidP="00FB2C5E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3.</w:t>
            </w:r>
          </w:p>
        </w:tc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52" w14:textId="77777777" w:rsidR="00EB7DD9" w:rsidRDefault="00EB7DD9" w:rsidP="00FB2C5E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UPRAVA ZA MEDICINSKU DJELATNOST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53" w14:textId="77777777" w:rsidR="00EB7DD9" w:rsidRDefault="00EB7DD9" w:rsidP="00FB2C5E">
            <w:pPr>
              <w:jc w:val="center"/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1 </w:t>
            </w:r>
          </w:p>
        </w:tc>
      </w:tr>
      <w:tr w:rsidR="00EB7DD9" w14:paraId="027DDC58" w14:textId="77777777" w:rsidTr="00FB2C5E"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55" w14:textId="77777777" w:rsidR="00EB7DD9" w:rsidRDefault="00EB7DD9" w:rsidP="00FB2C5E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 </w:t>
            </w:r>
          </w:p>
        </w:tc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56" w14:textId="77777777" w:rsidR="00EB7DD9" w:rsidRDefault="00EB7DD9" w:rsidP="00FB2C5E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neposredno u Upravi, izvan sastava nižih ustrojstvenih jedinica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57" w14:textId="77777777" w:rsidR="00EB7DD9" w:rsidRDefault="00EB7DD9" w:rsidP="00FB2C5E">
            <w:pPr>
              <w:jc w:val="center"/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1</w:t>
            </w:r>
          </w:p>
        </w:tc>
      </w:tr>
      <w:tr w:rsidR="00EB7DD9" w14:paraId="027DDC5C" w14:textId="77777777" w:rsidTr="00FB2C5E"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59" w14:textId="77777777" w:rsidR="00EB7DD9" w:rsidRDefault="00EB7DD9" w:rsidP="00FB2C5E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3.1.</w:t>
            </w:r>
          </w:p>
        </w:tc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5A" w14:textId="77777777" w:rsidR="00EB7DD9" w:rsidRDefault="00EB7DD9" w:rsidP="00FB2C5E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Sektor za primarnu zdravstvenu zaštitu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5B" w14:textId="77777777" w:rsidR="00EB7DD9" w:rsidRDefault="00EB7DD9" w:rsidP="00FB2C5E">
            <w:pPr>
              <w:jc w:val="center"/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1</w:t>
            </w:r>
          </w:p>
        </w:tc>
      </w:tr>
      <w:tr w:rsidR="00EB7DD9" w14:paraId="027DDC60" w14:textId="77777777" w:rsidTr="00FB2C5E"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5D" w14:textId="77777777" w:rsidR="00EB7DD9" w:rsidRDefault="00EB7DD9" w:rsidP="00FB2C5E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3.1.1.</w:t>
            </w:r>
          </w:p>
        </w:tc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5E" w14:textId="77777777" w:rsidR="00EB7DD9" w:rsidRDefault="00EB7DD9" w:rsidP="00FB2C5E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Služba za organizaciju primarne zdravstvene zaštite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5F" w14:textId="77777777" w:rsidR="00EB7DD9" w:rsidRDefault="00EB7DD9" w:rsidP="00FB2C5E">
            <w:pPr>
              <w:jc w:val="center"/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7</w:t>
            </w:r>
          </w:p>
        </w:tc>
      </w:tr>
      <w:tr w:rsidR="00EB7DD9" w14:paraId="027DDC64" w14:textId="77777777" w:rsidTr="00FB2C5E"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61" w14:textId="77777777" w:rsidR="00EB7DD9" w:rsidRDefault="00EB7DD9" w:rsidP="00FB2C5E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3.1.2.</w:t>
            </w:r>
          </w:p>
        </w:tc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62" w14:textId="77777777" w:rsidR="00EB7DD9" w:rsidRDefault="00EB7DD9" w:rsidP="00FB2C5E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Služba za upravne postupke u sustavu primarne zdravstvene zaštite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63" w14:textId="77777777" w:rsidR="00EB7DD9" w:rsidRDefault="00EB7DD9" w:rsidP="00FB2C5E">
            <w:pPr>
              <w:jc w:val="center"/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7</w:t>
            </w:r>
          </w:p>
        </w:tc>
      </w:tr>
      <w:tr w:rsidR="00EB7DD9" w14:paraId="027DDC68" w14:textId="77777777" w:rsidTr="00FB2C5E"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65" w14:textId="77777777" w:rsidR="00EB7DD9" w:rsidRDefault="00EB7DD9" w:rsidP="00FB2C5E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3.2.</w:t>
            </w:r>
          </w:p>
        </w:tc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66" w14:textId="77777777" w:rsidR="00EB7DD9" w:rsidRDefault="00EB7DD9" w:rsidP="00FB2C5E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Sektor za bolničku zdravstvenu zaštitu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67" w14:textId="77777777" w:rsidR="00EB7DD9" w:rsidRDefault="00EB7DD9" w:rsidP="00FB2C5E">
            <w:pPr>
              <w:jc w:val="center"/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1</w:t>
            </w:r>
          </w:p>
        </w:tc>
      </w:tr>
      <w:tr w:rsidR="00EB7DD9" w14:paraId="027DDC6C" w14:textId="77777777" w:rsidTr="00FB2C5E"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69" w14:textId="77777777" w:rsidR="00EB7DD9" w:rsidRDefault="00EB7DD9" w:rsidP="00FB2C5E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3.2.1.</w:t>
            </w:r>
          </w:p>
        </w:tc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6A" w14:textId="77777777" w:rsidR="00EB7DD9" w:rsidRDefault="00EB7DD9" w:rsidP="00FB2C5E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Služba za organizaciju bolničke zdravstvene zaštite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6B" w14:textId="77777777" w:rsidR="00EB7DD9" w:rsidRDefault="00EB7DD9" w:rsidP="00FB2C5E">
            <w:pPr>
              <w:jc w:val="center"/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7</w:t>
            </w:r>
          </w:p>
        </w:tc>
      </w:tr>
      <w:tr w:rsidR="00EB7DD9" w14:paraId="027DDC70" w14:textId="77777777" w:rsidTr="00FB2C5E"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6D" w14:textId="77777777" w:rsidR="00EB7DD9" w:rsidRDefault="00EB7DD9" w:rsidP="00FB2C5E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3.2.2.</w:t>
            </w:r>
          </w:p>
        </w:tc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6E" w14:textId="77777777" w:rsidR="00EB7DD9" w:rsidRDefault="00EB7DD9" w:rsidP="00FB2C5E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Služba za zdravstvene ustanove i ljudske resurse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6F" w14:textId="77777777" w:rsidR="00EB7DD9" w:rsidRDefault="00EB7DD9" w:rsidP="00FB2C5E">
            <w:pPr>
              <w:jc w:val="center"/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7</w:t>
            </w:r>
          </w:p>
        </w:tc>
      </w:tr>
      <w:tr w:rsidR="00EB7DD9" w14:paraId="027DDC74" w14:textId="77777777" w:rsidTr="00FB2C5E"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71" w14:textId="77777777" w:rsidR="00EB7DD9" w:rsidRDefault="00EB7DD9" w:rsidP="00FB2C5E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3.3.</w:t>
            </w:r>
          </w:p>
        </w:tc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72" w14:textId="77777777" w:rsidR="00EB7DD9" w:rsidRDefault="00EB7DD9" w:rsidP="00FB2C5E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Sektor za javno zdravstvo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73" w14:textId="77777777" w:rsidR="00EB7DD9" w:rsidRDefault="00EB7DD9" w:rsidP="00FB2C5E">
            <w:pPr>
              <w:jc w:val="center"/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1</w:t>
            </w:r>
          </w:p>
        </w:tc>
      </w:tr>
      <w:tr w:rsidR="00EB7DD9" w14:paraId="027DDC78" w14:textId="77777777" w:rsidTr="00FB2C5E"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75" w14:textId="77777777" w:rsidR="00EB7DD9" w:rsidRDefault="00EB7DD9" w:rsidP="00FB2C5E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3.3.1.</w:t>
            </w:r>
          </w:p>
        </w:tc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76" w14:textId="77777777" w:rsidR="00EB7DD9" w:rsidRDefault="00EB7DD9" w:rsidP="00FB2C5E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Služba za zdravstvene projekte i programe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77" w14:textId="77777777" w:rsidR="00EB7DD9" w:rsidRDefault="00EB7DD9" w:rsidP="00FB2C5E">
            <w:pPr>
              <w:jc w:val="center"/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7</w:t>
            </w:r>
          </w:p>
        </w:tc>
      </w:tr>
      <w:tr w:rsidR="00EB7DD9" w14:paraId="027DDC7C" w14:textId="77777777" w:rsidTr="00FB2C5E"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79" w14:textId="77777777" w:rsidR="00EB7DD9" w:rsidRDefault="00EB7DD9" w:rsidP="00FB2C5E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3.3.2.</w:t>
            </w:r>
          </w:p>
        </w:tc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7A" w14:textId="77777777" w:rsidR="00EB7DD9" w:rsidRDefault="00EB7DD9" w:rsidP="00FB2C5E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Služba za zdravstvene ustanove i radnike u javnom zdravstvu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7B" w14:textId="77777777" w:rsidR="00EB7DD9" w:rsidRDefault="00EB7DD9" w:rsidP="00FB2C5E">
            <w:pPr>
              <w:jc w:val="center"/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7</w:t>
            </w:r>
          </w:p>
        </w:tc>
      </w:tr>
      <w:tr w:rsidR="00EB7DD9" w14:paraId="027DDC80" w14:textId="77777777" w:rsidTr="00FB2C5E"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7D" w14:textId="77777777" w:rsidR="00EB7DD9" w:rsidRDefault="00EB7DD9" w:rsidP="00FB2C5E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3.4.</w:t>
            </w:r>
          </w:p>
        </w:tc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7E" w14:textId="77777777" w:rsidR="00EB7DD9" w:rsidRDefault="00EB7DD9" w:rsidP="00FB2C5E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Sektor za lijekove i medicinske proizvode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7F" w14:textId="77777777" w:rsidR="00EB7DD9" w:rsidRDefault="00EB7DD9" w:rsidP="00FB2C5E">
            <w:pPr>
              <w:jc w:val="center"/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1</w:t>
            </w:r>
          </w:p>
        </w:tc>
      </w:tr>
      <w:tr w:rsidR="00EB7DD9" w14:paraId="027DDC84" w14:textId="77777777" w:rsidTr="00FB2C5E"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81" w14:textId="77777777" w:rsidR="00EB7DD9" w:rsidRDefault="00EB7DD9" w:rsidP="00FB2C5E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3.4.1.</w:t>
            </w:r>
          </w:p>
        </w:tc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82" w14:textId="77777777" w:rsidR="00EB7DD9" w:rsidRDefault="00EB7DD9" w:rsidP="00FB2C5E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Služba za lijekove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83" w14:textId="77777777" w:rsidR="00EB7DD9" w:rsidRDefault="00EB7DD9" w:rsidP="00FB2C5E">
            <w:pPr>
              <w:jc w:val="center"/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7</w:t>
            </w:r>
          </w:p>
        </w:tc>
      </w:tr>
      <w:tr w:rsidR="00EB7DD9" w14:paraId="027DDC88" w14:textId="77777777" w:rsidTr="00FB2C5E"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85" w14:textId="77777777" w:rsidR="00EB7DD9" w:rsidRDefault="00EB7DD9" w:rsidP="00FB2C5E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3.4.2.</w:t>
            </w:r>
          </w:p>
        </w:tc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86" w14:textId="77777777" w:rsidR="00EB7DD9" w:rsidRDefault="00EB7DD9" w:rsidP="00FB2C5E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Služba za medicinske proizvode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87" w14:textId="77777777" w:rsidR="00EB7DD9" w:rsidRDefault="00EB7DD9" w:rsidP="00FB2C5E">
            <w:pPr>
              <w:jc w:val="center"/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7</w:t>
            </w:r>
          </w:p>
        </w:tc>
      </w:tr>
      <w:tr w:rsidR="00EB7DD9" w14:paraId="027DDC8C" w14:textId="77777777" w:rsidTr="00FB2C5E"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89" w14:textId="77777777" w:rsidR="00EB7DD9" w:rsidRDefault="00EB7DD9" w:rsidP="00FB2C5E">
            <w:pPr>
              <w:rPr>
                <w:rFonts w:ascii="Minion Pro" w:hAnsi="Minion Pro"/>
                <w:sz w:val="20"/>
                <w:szCs w:val="20"/>
              </w:rPr>
            </w:pPr>
            <w:r>
              <w:rPr>
                <w:rFonts w:ascii="Minion Pro" w:hAnsi="Minion Pro"/>
                <w:sz w:val="20"/>
                <w:szCs w:val="20"/>
              </w:rPr>
              <w:t>3.5.</w:t>
            </w:r>
          </w:p>
        </w:tc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8A" w14:textId="77777777" w:rsidR="00EB7DD9" w:rsidRDefault="00EB7DD9" w:rsidP="00FB2C5E">
            <w:pPr>
              <w:rPr>
                <w:rFonts w:ascii="Minion Pro" w:hAnsi="Minion Pro"/>
                <w:sz w:val="20"/>
                <w:szCs w:val="20"/>
              </w:rPr>
            </w:pPr>
            <w:r>
              <w:rPr>
                <w:rFonts w:ascii="Minion Pro" w:hAnsi="Minion Pro"/>
                <w:sz w:val="20"/>
                <w:szCs w:val="20"/>
              </w:rPr>
              <w:t>Sektor za kvalitetu, akreditaciju i zdravstvene tehnologije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8B" w14:textId="77777777" w:rsidR="00EB7DD9" w:rsidRDefault="00EB7DD9" w:rsidP="00FB2C5E">
            <w:pPr>
              <w:jc w:val="center"/>
              <w:rPr>
                <w:rFonts w:ascii="Minion Pro" w:hAnsi="Minion Pro"/>
                <w:sz w:val="20"/>
                <w:szCs w:val="20"/>
              </w:rPr>
            </w:pPr>
            <w:r>
              <w:rPr>
                <w:rFonts w:ascii="Minion Pro" w:hAnsi="Minion Pro"/>
                <w:sz w:val="20"/>
                <w:szCs w:val="20"/>
              </w:rPr>
              <w:t>1</w:t>
            </w:r>
          </w:p>
        </w:tc>
      </w:tr>
      <w:tr w:rsidR="00EB7DD9" w14:paraId="027DDC90" w14:textId="77777777" w:rsidTr="00FB2C5E"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8D" w14:textId="77777777" w:rsidR="00EB7DD9" w:rsidRDefault="00EB7DD9" w:rsidP="00FB2C5E">
            <w:pPr>
              <w:rPr>
                <w:rFonts w:ascii="Minion Pro" w:hAnsi="Minion Pro"/>
                <w:sz w:val="20"/>
                <w:szCs w:val="20"/>
              </w:rPr>
            </w:pPr>
            <w:r>
              <w:rPr>
                <w:rFonts w:ascii="Minion Pro" w:hAnsi="Minion Pro"/>
                <w:sz w:val="20"/>
                <w:szCs w:val="20"/>
              </w:rPr>
              <w:t>3.5.1.</w:t>
            </w:r>
          </w:p>
        </w:tc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8E" w14:textId="77777777" w:rsidR="00EB7DD9" w:rsidRDefault="00EB7DD9" w:rsidP="00FB2C5E">
            <w:pPr>
              <w:rPr>
                <w:rFonts w:ascii="Minion Pro" w:hAnsi="Minion Pro"/>
                <w:sz w:val="20"/>
                <w:szCs w:val="20"/>
              </w:rPr>
            </w:pPr>
            <w:r>
              <w:rPr>
                <w:rFonts w:ascii="Minion Pro" w:hAnsi="Minion Pro"/>
                <w:sz w:val="20"/>
                <w:szCs w:val="20"/>
              </w:rPr>
              <w:t>Služba za kvalitetu i akreditaciju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8F" w14:textId="77777777" w:rsidR="00EB7DD9" w:rsidRDefault="00EB7DD9" w:rsidP="00FB2C5E">
            <w:pPr>
              <w:jc w:val="center"/>
              <w:rPr>
                <w:rFonts w:ascii="Minion Pro" w:hAnsi="Minion Pro"/>
                <w:sz w:val="20"/>
                <w:szCs w:val="20"/>
              </w:rPr>
            </w:pPr>
            <w:r>
              <w:rPr>
                <w:rFonts w:ascii="Minion Pro" w:hAnsi="Minion Pro"/>
                <w:sz w:val="20"/>
                <w:szCs w:val="20"/>
              </w:rPr>
              <w:t>9</w:t>
            </w:r>
          </w:p>
        </w:tc>
      </w:tr>
      <w:tr w:rsidR="00EB7DD9" w14:paraId="027DDC94" w14:textId="77777777" w:rsidTr="00FB2C5E"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91" w14:textId="77777777" w:rsidR="00EB7DD9" w:rsidRDefault="00EB7DD9" w:rsidP="00FB2C5E">
            <w:pPr>
              <w:rPr>
                <w:rFonts w:ascii="Minion Pro" w:hAnsi="Minion Pro"/>
                <w:sz w:val="20"/>
                <w:szCs w:val="20"/>
              </w:rPr>
            </w:pPr>
            <w:r>
              <w:rPr>
                <w:rFonts w:ascii="Minion Pro" w:hAnsi="Minion Pro"/>
                <w:sz w:val="20"/>
                <w:szCs w:val="20"/>
              </w:rPr>
              <w:t>3.5.2.</w:t>
            </w:r>
          </w:p>
        </w:tc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92" w14:textId="77777777" w:rsidR="00EB7DD9" w:rsidRDefault="00EB7DD9" w:rsidP="00FB2C5E">
            <w:pPr>
              <w:rPr>
                <w:rFonts w:ascii="Minion Pro" w:hAnsi="Minion Pro"/>
                <w:sz w:val="20"/>
                <w:szCs w:val="20"/>
              </w:rPr>
            </w:pPr>
            <w:r>
              <w:rPr>
                <w:rFonts w:ascii="Minion Pro" w:hAnsi="Minion Pro"/>
                <w:sz w:val="20"/>
                <w:szCs w:val="20"/>
              </w:rPr>
              <w:t>Služba za zdravstvene tehnologije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93" w14:textId="77777777" w:rsidR="00EB7DD9" w:rsidRDefault="00EB7DD9" w:rsidP="00FB2C5E">
            <w:pPr>
              <w:jc w:val="center"/>
              <w:rPr>
                <w:rFonts w:ascii="Minion Pro" w:hAnsi="Minion Pro"/>
                <w:sz w:val="20"/>
                <w:szCs w:val="20"/>
              </w:rPr>
            </w:pPr>
            <w:r>
              <w:rPr>
                <w:rFonts w:ascii="Minion Pro" w:hAnsi="Minion Pro"/>
                <w:sz w:val="20"/>
                <w:szCs w:val="20"/>
              </w:rPr>
              <w:t>6</w:t>
            </w:r>
          </w:p>
        </w:tc>
      </w:tr>
      <w:tr w:rsidR="00EB7DD9" w14:paraId="027DDC98" w14:textId="77777777" w:rsidTr="00FB2C5E"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95" w14:textId="77777777" w:rsidR="00EB7DD9" w:rsidRDefault="00EB7DD9" w:rsidP="00FB2C5E">
            <w:pPr>
              <w:rPr>
                <w:rFonts w:ascii="Minion Pro" w:hAnsi="Minion Pro"/>
                <w:sz w:val="20"/>
                <w:szCs w:val="20"/>
              </w:rPr>
            </w:pPr>
            <w:r>
              <w:rPr>
                <w:rFonts w:ascii="Minion Pro" w:hAnsi="Minion Pro"/>
                <w:sz w:val="20"/>
                <w:szCs w:val="20"/>
              </w:rPr>
              <w:t> </w:t>
            </w:r>
          </w:p>
        </w:tc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96" w14:textId="77777777" w:rsidR="00EB7DD9" w:rsidRDefault="00EB7DD9" w:rsidP="00FB2C5E">
            <w:pPr>
              <w:jc w:val="right"/>
              <w:rPr>
                <w:rFonts w:ascii="Minion Pro" w:hAnsi="Minion Pro"/>
                <w:sz w:val="20"/>
                <w:szCs w:val="20"/>
              </w:rPr>
            </w:pPr>
            <w:r>
              <w:rPr>
                <w:rFonts w:ascii="Minion Pro" w:hAnsi="Minion Pro"/>
                <w:sz w:val="20"/>
                <w:szCs w:val="20"/>
              </w:rPr>
              <w:t>ukupno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97" w14:textId="77777777" w:rsidR="00EB7DD9" w:rsidRDefault="00EB7DD9" w:rsidP="00FB2C5E">
            <w:pPr>
              <w:jc w:val="center"/>
              <w:rPr>
                <w:rFonts w:ascii="Minion Pro" w:hAnsi="Minion Pro"/>
                <w:sz w:val="20"/>
                <w:szCs w:val="20"/>
              </w:rPr>
            </w:pPr>
            <w:r>
              <w:rPr>
                <w:rFonts w:ascii="Minion Pro" w:hAnsi="Minion Pro"/>
                <w:sz w:val="20"/>
                <w:szCs w:val="20"/>
              </w:rPr>
              <w:t>78</w:t>
            </w:r>
          </w:p>
        </w:tc>
      </w:tr>
      <w:tr w:rsidR="00EB7DD9" w14:paraId="027DDC9C" w14:textId="77777777" w:rsidTr="00FB2C5E"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99" w14:textId="77777777" w:rsidR="00EB7DD9" w:rsidRDefault="00EB7DD9" w:rsidP="00FB2C5E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4.</w:t>
            </w:r>
          </w:p>
        </w:tc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9A" w14:textId="77777777" w:rsidR="00EB7DD9" w:rsidRDefault="00EB7DD9" w:rsidP="00FB2C5E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ZAVOD ZA TRANSPLANTACIJU I BIOMEDICINU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9B" w14:textId="77777777" w:rsidR="00EB7DD9" w:rsidRDefault="00EB7DD9" w:rsidP="00FB2C5E">
            <w:pPr>
              <w:jc w:val="center"/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 1</w:t>
            </w:r>
          </w:p>
        </w:tc>
      </w:tr>
      <w:tr w:rsidR="00EB7DD9" w14:paraId="027DDCA0" w14:textId="77777777" w:rsidTr="00FB2C5E"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9D" w14:textId="77777777" w:rsidR="00EB7DD9" w:rsidRDefault="00EB7DD9" w:rsidP="00FB2C5E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 </w:t>
            </w:r>
          </w:p>
        </w:tc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9E" w14:textId="77777777" w:rsidR="00EB7DD9" w:rsidRDefault="00EB7DD9" w:rsidP="00FB2C5E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neposredno u Zavodu, izvan sastava nižih ustrojstvenih jedinica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9F" w14:textId="77777777" w:rsidR="00EB7DD9" w:rsidRDefault="00EB7DD9" w:rsidP="00FB2C5E">
            <w:pPr>
              <w:jc w:val="center"/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2</w:t>
            </w:r>
          </w:p>
        </w:tc>
      </w:tr>
      <w:tr w:rsidR="00EB7DD9" w14:paraId="027DDCA4" w14:textId="77777777" w:rsidTr="00FB2C5E"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A1" w14:textId="77777777" w:rsidR="00EB7DD9" w:rsidRDefault="00EB7DD9" w:rsidP="00FB2C5E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4.1.</w:t>
            </w:r>
          </w:p>
        </w:tc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A2" w14:textId="77777777" w:rsidR="00EB7DD9" w:rsidRDefault="00EB7DD9" w:rsidP="00FB2C5E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Služba za transplantaciju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A3" w14:textId="77777777" w:rsidR="00EB7DD9" w:rsidRDefault="00EB7DD9" w:rsidP="00FB2C5E">
            <w:pPr>
              <w:jc w:val="center"/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7</w:t>
            </w:r>
          </w:p>
        </w:tc>
      </w:tr>
      <w:tr w:rsidR="00EB7DD9" w14:paraId="027DDCA8" w14:textId="77777777" w:rsidTr="00FB2C5E"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A5" w14:textId="77777777" w:rsidR="00EB7DD9" w:rsidRDefault="00EB7DD9" w:rsidP="00FB2C5E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4.2.</w:t>
            </w:r>
          </w:p>
        </w:tc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A6" w14:textId="77777777" w:rsidR="00EB7DD9" w:rsidRDefault="00EB7DD9" w:rsidP="00FB2C5E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Služba za biomedicinu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A7" w14:textId="77777777" w:rsidR="00EB7DD9" w:rsidRDefault="00EB7DD9" w:rsidP="00FB2C5E">
            <w:pPr>
              <w:jc w:val="center"/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7</w:t>
            </w:r>
          </w:p>
        </w:tc>
      </w:tr>
      <w:tr w:rsidR="00EB7DD9" w14:paraId="027DDCAC" w14:textId="77777777" w:rsidTr="00FB2C5E"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A9" w14:textId="77777777" w:rsidR="00EB7DD9" w:rsidRDefault="00EB7DD9" w:rsidP="00FB2C5E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 </w:t>
            </w:r>
          </w:p>
        </w:tc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AA" w14:textId="77777777" w:rsidR="00EB7DD9" w:rsidRDefault="00EB7DD9" w:rsidP="00FB2C5E">
            <w:pPr>
              <w:jc w:val="right"/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ukupno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AB" w14:textId="77777777" w:rsidR="00EB7DD9" w:rsidRDefault="00EB7DD9" w:rsidP="00FB2C5E">
            <w:pPr>
              <w:jc w:val="center"/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17</w:t>
            </w:r>
          </w:p>
        </w:tc>
      </w:tr>
      <w:tr w:rsidR="00EB7DD9" w14:paraId="027DDCB0" w14:textId="77777777" w:rsidTr="00FB2C5E"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AD" w14:textId="77777777" w:rsidR="00EB7DD9" w:rsidRDefault="00EB7DD9" w:rsidP="00FB2C5E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5.</w:t>
            </w:r>
          </w:p>
        </w:tc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AE" w14:textId="77777777" w:rsidR="00EB7DD9" w:rsidRDefault="00EB7DD9" w:rsidP="00FB2C5E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ZAVOD ZA ZDRAVSTVENE USLUGE U TURIZMU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AF" w14:textId="77777777" w:rsidR="00EB7DD9" w:rsidRDefault="00EB7DD9" w:rsidP="00FB2C5E">
            <w:pPr>
              <w:jc w:val="center"/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 1</w:t>
            </w:r>
          </w:p>
        </w:tc>
      </w:tr>
      <w:tr w:rsidR="00EB7DD9" w14:paraId="027DDCB4" w14:textId="77777777" w:rsidTr="00FB2C5E"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B1" w14:textId="77777777" w:rsidR="00EB7DD9" w:rsidRDefault="00EB7DD9" w:rsidP="00FB2C5E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 </w:t>
            </w:r>
          </w:p>
        </w:tc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B2" w14:textId="77777777" w:rsidR="00EB7DD9" w:rsidRDefault="00EB7DD9" w:rsidP="00FB2C5E">
            <w:pPr>
              <w:jc w:val="right"/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ukupno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B3" w14:textId="77777777" w:rsidR="00EB7DD9" w:rsidRDefault="00EB7DD9" w:rsidP="00FB2C5E">
            <w:pPr>
              <w:jc w:val="center"/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11</w:t>
            </w:r>
          </w:p>
        </w:tc>
      </w:tr>
      <w:tr w:rsidR="00EB7DD9" w14:paraId="027DDCB8" w14:textId="77777777" w:rsidTr="00FB2C5E"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B5" w14:textId="77777777" w:rsidR="00EB7DD9" w:rsidRDefault="00EB7DD9" w:rsidP="00FB2C5E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6.</w:t>
            </w:r>
          </w:p>
        </w:tc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B6" w14:textId="77777777" w:rsidR="00EB7DD9" w:rsidRDefault="00EB7DD9" w:rsidP="00FB2C5E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UPRAVA ZA FINANCIJSKE POSLOVE, FONDOVE EUROPSKE UNIJE, MEĐUNARODNE PROJEKTE I JAVNU NABAVU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B7" w14:textId="77777777" w:rsidR="00EB7DD9" w:rsidRDefault="00EB7DD9" w:rsidP="00FB2C5E">
            <w:pPr>
              <w:jc w:val="center"/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 1</w:t>
            </w:r>
          </w:p>
        </w:tc>
      </w:tr>
      <w:tr w:rsidR="00EB7DD9" w14:paraId="027DDCBC" w14:textId="77777777" w:rsidTr="00FB2C5E"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B9" w14:textId="77777777" w:rsidR="00EB7DD9" w:rsidRDefault="00EB7DD9" w:rsidP="00FB2C5E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 </w:t>
            </w:r>
          </w:p>
        </w:tc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BA" w14:textId="77777777" w:rsidR="00EB7DD9" w:rsidRDefault="00EB7DD9" w:rsidP="00FB2C5E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neposredno u Upravi, izvan sastava nižih ustrojstvenih jedinica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BB" w14:textId="77777777" w:rsidR="00EB7DD9" w:rsidRDefault="00EB7DD9" w:rsidP="00FB2C5E">
            <w:pPr>
              <w:jc w:val="center"/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1</w:t>
            </w:r>
          </w:p>
        </w:tc>
      </w:tr>
      <w:tr w:rsidR="00EB7DD9" w14:paraId="027DDCC0" w14:textId="77777777" w:rsidTr="00FB2C5E"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BD" w14:textId="77777777" w:rsidR="00EB7DD9" w:rsidRDefault="00EB7DD9" w:rsidP="00FB2C5E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6.1.</w:t>
            </w:r>
          </w:p>
        </w:tc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BE" w14:textId="77777777" w:rsidR="00EB7DD9" w:rsidRDefault="00EB7DD9" w:rsidP="00FB2C5E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Sektor za financijske poslove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BF" w14:textId="77777777" w:rsidR="00EB7DD9" w:rsidRDefault="00EB7DD9" w:rsidP="00FB2C5E">
            <w:pPr>
              <w:jc w:val="center"/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1</w:t>
            </w:r>
          </w:p>
        </w:tc>
      </w:tr>
      <w:tr w:rsidR="00EB7DD9" w14:paraId="027DDCC4" w14:textId="77777777" w:rsidTr="00FB2C5E"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C1" w14:textId="77777777" w:rsidR="00EB7DD9" w:rsidRDefault="00EB7DD9" w:rsidP="00FB2C5E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6.1.1.</w:t>
            </w:r>
          </w:p>
        </w:tc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C2" w14:textId="77777777" w:rsidR="00EB7DD9" w:rsidRDefault="00EB7DD9" w:rsidP="00FB2C5E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Služba za državni proračun, analizu i decentralizirane funkcije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C3" w14:textId="77777777" w:rsidR="00EB7DD9" w:rsidRDefault="00EB7DD9" w:rsidP="00FB2C5E">
            <w:pPr>
              <w:jc w:val="center"/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8</w:t>
            </w:r>
          </w:p>
        </w:tc>
      </w:tr>
      <w:tr w:rsidR="00EB7DD9" w14:paraId="027DDCC8" w14:textId="77777777" w:rsidTr="00FB2C5E"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C5" w14:textId="77777777" w:rsidR="00EB7DD9" w:rsidRDefault="00EB7DD9" w:rsidP="00FB2C5E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6.1.2.</w:t>
            </w:r>
          </w:p>
        </w:tc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C6" w14:textId="77777777" w:rsidR="00EB7DD9" w:rsidRDefault="00EB7DD9" w:rsidP="00FB2C5E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Služba za izvršenje državnog proračuna, financijsko upravljanje i kontrole, sustav kvalitete, računovodstvo i knjigovodstvo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C7" w14:textId="77777777" w:rsidR="00EB7DD9" w:rsidRDefault="00EB7DD9" w:rsidP="00FB2C5E">
            <w:pPr>
              <w:jc w:val="center"/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16</w:t>
            </w:r>
          </w:p>
        </w:tc>
      </w:tr>
      <w:tr w:rsidR="00EB7DD9" w14:paraId="027DDCCC" w14:textId="77777777" w:rsidTr="00FB2C5E"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C9" w14:textId="77777777" w:rsidR="00EB7DD9" w:rsidRDefault="00EB7DD9" w:rsidP="00FB2C5E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6.2.</w:t>
            </w:r>
          </w:p>
        </w:tc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CA" w14:textId="77777777" w:rsidR="00EB7DD9" w:rsidRDefault="00EB7DD9" w:rsidP="00FB2C5E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Sektor za fondove Europske unije i međunarodne projekte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CB" w14:textId="77777777" w:rsidR="00EB7DD9" w:rsidRDefault="00EB7DD9" w:rsidP="00FB2C5E">
            <w:pPr>
              <w:jc w:val="center"/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1</w:t>
            </w:r>
          </w:p>
        </w:tc>
      </w:tr>
      <w:tr w:rsidR="00EB7DD9" w14:paraId="027DDCD0" w14:textId="77777777" w:rsidTr="00FB2C5E"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CD" w14:textId="77777777" w:rsidR="00EB7DD9" w:rsidRDefault="00EB7DD9" w:rsidP="00FB2C5E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6.2.1.</w:t>
            </w:r>
          </w:p>
        </w:tc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CE" w14:textId="77777777" w:rsidR="00EB7DD9" w:rsidRDefault="00EB7DD9" w:rsidP="00FB2C5E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Služba za provedbu međunarodnih zajmova i strukturnih reformi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CF" w14:textId="77777777" w:rsidR="00EB7DD9" w:rsidRDefault="00EB7DD9" w:rsidP="00FB2C5E">
            <w:pPr>
              <w:jc w:val="center"/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1</w:t>
            </w:r>
          </w:p>
        </w:tc>
      </w:tr>
      <w:tr w:rsidR="00EB7DD9" w14:paraId="027DDCD4" w14:textId="77777777" w:rsidTr="00FB2C5E"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D1" w14:textId="77777777" w:rsidR="00EB7DD9" w:rsidRDefault="00EB7DD9" w:rsidP="00FB2C5E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6.2.1.1.</w:t>
            </w:r>
          </w:p>
        </w:tc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D2" w14:textId="77777777" w:rsidR="00EB7DD9" w:rsidRDefault="00EB7DD9" w:rsidP="00FB2C5E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Odjel za provedbu međunarodnih zajmova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D3" w14:textId="77777777" w:rsidR="00EB7DD9" w:rsidRDefault="00EB7DD9" w:rsidP="00FB2C5E">
            <w:pPr>
              <w:jc w:val="center"/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4</w:t>
            </w:r>
          </w:p>
        </w:tc>
      </w:tr>
      <w:tr w:rsidR="00EB7DD9" w14:paraId="027DDCD8" w14:textId="77777777" w:rsidTr="00FB2C5E"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D5" w14:textId="77777777" w:rsidR="00EB7DD9" w:rsidRDefault="00EB7DD9" w:rsidP="00FB2C5E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6.2.1.2.</w:t>
            </w:r>
          </w:p>
        </w:tc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D6" w14:textId="77777777" w:rsidR="00EB7DD9" w:rsidRDefault="00EB7DD9" w:rsidP="00FB2C5E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Odjel za provedbu strukturnih reformi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D7" w14:textId="77777777" w:rsidR="00EB7DD9" w:rsidRDefault="00EB7DD9" w:rsidP="00FB2C5E">
            <w:pPr>
              <w:jc w:val="center"/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4</w:t>
            </w:r>
          </w:p>
        </w:tc>
      </w:tr>
      <w:tr w:rsidR="00EB7DD9" w14:paraId="027DDCDC" w14:textId="77777777" w:rsidTr="00FB2C5E"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D9" w14:textId="77777777" w:rsidR="00EB7DD9" w:rsidRDefault="00EB7DD9" w:rsidP="00FB2C5E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6.2.2.</w:t>
            </w:r>
          </w:p>
        </w:tc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DA" w14:textId="77777777" w:rsidR="00EB7DD9" w:rsidRDefault="00EB7DD9" w:rsidP="00FB2C5E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Služba za fondove Europske unije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DB" w14:textId="77777777" w:rsidR="00EB7DD9" w:rsidRDefault="00EB7DD9" w:rsidP="00FB2C5E">
            <w:pPr>
              <w:jc w:val="center"/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1</w:t>
            </w:r>
          </w:p>
        </w:tc>
      </w:tr>
      <w:tr w:rsidR="00EB7DD9" w14:paraId="027DDCE0" w14:textId="77777777" w:rsidTr="00FB2C5E"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DD" w14:textId="77777777" w:rsidR="00EB7DD9" w:rsidRDefault="00EB7DD9" w:rsidP="00FB2C5E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6.2.2.1.</w:t>
            </w:r>
          </w:p>
        </w:tc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DE" w14:textId="77777777" w:rsidR="00EB7DD9" w:rsidRDefault="00EB7DD9" w:rsidP="00FB2C5E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Odjel za programiranje, koordinaciju i vrednovanje programa i projekata Europske unije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DF" w14:textId="77777777" w:rsidR="00EB7DD9" w:rsidRDefault="00EB7DD9" w:rsidP="00FB2C5E">
            <w:pPr>
              <w:jc w:val="center"/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6</w:t>
            </w:r>
          </w:p>
        </w:tc>
      </w:tr>
      <w:tr w:rsidR="00EB7DD9" w14:paraId="027DDCE4" w14:textId="77777777" w:rsidTr="00FB2C5E"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E1" w14:textId="77777777" w:rsidR="00EB7DD9" w:rsidRDefault="00EB7DD9" w:rsidP="00FB2C5E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6.2.2.2.</w:t>
            </w:r>
          </w:p>
        </w:tc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E2" w14:textId="77777777" w:rsidR="00EB7DD9" w:rsidRDefault="00EB7DD9" w:rsidP="00FB2C5E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Odjel za pripremu, odabir, provedbu i praćenje projekata Europske unije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E3" w14:textId="77777777" w:rsidR="00EB7DD9" w:rsidRDefault="00EB7DD9" w:rsidP="00FB2C5E">
            <w:pPr>
              <w:jc w:val="center"/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6</w:t>
            </w:r>
          </w:p>
        </w:tc>
      </w:tr>
      <w:tr w:rsidR="00EB7DD9" w14:paraId="027DDCE8" w14:textId="77777777" w:rsidTr="00FB2C5E"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E5" w14:textId="77777777" w:rsidR="00EB7DD9" w:rsidRDefault="00EB7DD9" w:rsidP="00FB2C5E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6.3.</w:t>
            </w:r>
          </w:p>
        </w:tc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E6" w14:textId="77777777" w:rsidR="00EB7DD9" w:rsidRDefault="00EB7DD9" w:rsidP="00FB2C5E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Sektor za javnu nabavu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E7" w14:textId="77777777" w:rsidR="00EB7DD9" w:rsidRDefault="00EB7DD9" w:rsidP="00FB2C5E">
            <w:pPr>
              <w:jc w:val="center"/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1</w:t>
            </w:r>
          </w:p>
        </w:tc>
      </w:tr>
      <w:tr w:rsidR="00EB7DD9" w14:paraId="027DDCEC" w14:textId="77777777" w:rsidTr="00FB2C5E"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E9" w14:textId="77777777" w:rsidR="00EB7DD9" w:rsidRDefault="00EB7DD9" w:rsidP="00FB2C5E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6.3.1.</w:t>
            </w:r>
          </w:p>
        </w:tc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EA" w14:textId="77777777" w:rsidR="00EB7DD9" w:rsidRDefault="00EB7DD9" w:rsidP="00FB2C5E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Služba za planiranje i pripremu postupaka javne nabave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EB" w14:textId="77777777" w:rsidR="00EB7DD9" w:rsidRDefault="00EB7DD9" w:rsidP="00FB2C5E">
            <w:pPr>
              <w:jc w:val="center"/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7</w:t>
            </w:r>
          </w:p>
        </w:tc>
      </w:tr>
      <w:tr w:rsidR="00EB7DD9" w14:paraId="027DDCF0" w14:textId="77777777" w:rsidTr="00FB2C5E"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ED" w14:textId="77777777" w:rsidR="00EB7DD9" w:rsidRDefault="00EB7DD9" w:rsidP="00FB2C5E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6.3.2.</w:t>
            </w:r>
          </w:p>
        </w:tc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EE" w14:textId="77777777" w:rsidR="00EB7DD9" w:rsidRDefault="00EB7DD9" w:rsidP="00FB2C5E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Služba za provedbu postupaka javne nabave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EF" w14:textId="77777777" w:rsidR="00EB7DD9" w:rsidRDefault="00EB7DD9" w:rsidP="00FB2C5E">
            <w:pPr>
              <w:jc w:val="center"/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7</w:t>
            </w:r>
          </w:p>
        </w:tc>
      </w:tr>
      <w:tr w:rsidR="00EB7DD9" w14:paraId="027DDCF4" w14:textId="77777777" w:rsidTr="00FB2C5E">
        <w:trPr>
          <w:trHeight w:val="241"/>
        </w:trPr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F1" w14:textId="77777777" w:rsidR="00EB7DD9" w:rsidRDefault="00EB7DD9" w:rsidP="00FB2C5E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</w:p>
        </w:tc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hideMark/>
          </w:tcPr>
          <w:p w14:paraId="027DDCF2" w14:textId="77777777" w:rsidR="00EB7DD9" w:rsidRDefault="00EB7DD9" w:rsidP="00FB2C5E">
            <w:pPr>
              <w:jc w:val="right"/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ukupno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F3" w14:textId="77777777" w:rsidR="00EB7DD9" w:rsidRDefault="00EB7DD9" w:rsidP="00FB2C5E">
            <w:pPr>
              <w:jc w:val="center"/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65</w:t>
            </w:r>
          </w:p>
        </w:tc>
      </w:tr>
      <w:tr w:rsidR="00EB7DD9" w14:paraId="027DDCF8" w14:textId="77777777" w:rsidTr="00FB2C5E">
        <w:trPr>
          <w:trHeight w:val="210"/>
        </w:trPr>
        <w:tc>
          <w:tcPr>
            <w:tcW w:w="8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F5" w14:textId="77777777" w:rsidR="00EB7DD9" w:rsidRDefault="00EB7DD9" w:rsidP="00FB2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69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F6" w14:textId="77777777" w:rsidR="00EB7DD9" w:rsidRDefault="00EB7DD9" w:rsidP="00FB2C5E">
            <w:r>
              <w:t>UPRAVA ZA JAVNOZDRAVSTVENU ZAŠTITU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F7" w14:textId="77777777" w:rsidR="00EB7DD9" w:rsidRDefault="00EB7DD9" w:rsidP="00FB2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B7DD9" w14:paraId="027DDCFC" w14:textId="77777777" w:rsidTr="00FB2C5E"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F9" w14:textId="77777777" w:rsidR="00EB7DD9" w:rsidRDefault="00EB7DD9" w:rsidP="00FB2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FA" w14:textId="77777777" w:rsidR="00EB7DD9" w:rsidRDefault="00EB7DD9" w:rsidP="00FB2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neposredno u Upravi, izvan sastava nižih ustrojstvenih jedinica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FB" w14:textId="77777777" w:rsidR="00EB7DD9" w:rsidRDefault="00EB7DD9" w:rsidP="00FB2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B7DD9" w14:paraId="027DDD00" w14:textId="77777777" w:rsidTr="00FB2C5E"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FD" w14:textId="77777777" w:rsidR="00EB7DD9" w:rsidRDefault="00EB7DD9" w:rsidP="00FB2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7.1.</w:t>
            </w:r>
          </w:p>
        </w:tc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FE" w14:textId="77777777" w:rsidR="00EB7DD9" w:rsidRDefault="00EB7DD9" w:rsidP="00FB2C5E">
            <w:pPr>
              <w:pStyle w:val="Default"/>
              <w:spacing w:line="256" w:lineRule="auto"/>
              <w:rPr>
                <w:rFonts w:eastAsia="Times New Roman"/>
                <w:color w:val="auto"/>
                <w:sz w:val="20"/>
                <w:szCs w:val="20"/>
                <w:highlight w:val="yellow"/>
                <w:lang w:eastAsia="hr-HR"/>
              </w:rPr>
            </w:pPr>
            <w:r>
              <w:rPr>
                <w:bCs/>
                <w:color w:val="auto"/>
                <w:sz w:val="20"/>
                <w:szCs w:val="20"/>
              </w:rPr>
              <w:t>Sektor za zdravstvenu ekologiju i pravnu podršku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CFF" w14:textId="77777777" w:rsidR="00EB7DD9" w:rsidRDefault="00EB7DD9" w:rsidP="00FB2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B7DD9" w14:paraId="027DDD04" w14:textId="77777777" w:rsidTr="00FB2C5E"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D01" w14:textId="77777777" w:rsidR="00EB7DD9" w:rsidRDefault="00EB7DD9" w:rsidP="00FB2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7.1.1.</w:t>
            </w:r>
          </w:p>
        </w:tc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D02" w14:textId="77777777" w:rsidR="00EB7DD9" w:rsidRDefault="00EB7DD9" w:rsidP="00FB2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Služba za ekologiju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D03" w14:textId="77777777" w:rsidR="00EB7DD9" w:rsidRDefault="00EB7DD9" w:rsidP="00FB2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EB7DD9" w14:paraId="027DDD08" w14:textId="77777777" w:rsidTr="00FB2C5E"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D05" w14:textId="77777777" w:rsidR="00EB7DD9" w:rsidRDefault="00EB7DD9" w:rsidP="00FB2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7.1.2.</w:t>
            </w:r>
          </w:p>
        </w:tc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D06" w14:textId="77777777" w:rsidR="00EB7DD9" w:rsidRDefault="00EB7DD9" w:rsidP="00FB2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Služba za zaštitu od zračenja i ograničavanje uporabe duhanskih i srodnih proizvod</w:t>
            </w:r>
            <w:r>
              <w:t>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D07" w14:textId="77777777" w:rsidR="00EB7DD9" w:rsidRDefault="00EB7DD9" w:rsidP="00FB2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EB7DD9" w14:paraId="027DDD0C" w14:textId="77777777" w:rsidTr="00FB2C5E"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D09" w14:textId="77777777" w:rsidR="00EB7DD9" w:rsidRDefault="00EB7DD9" w:rsidP="00FB2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7.1.3.</w:t>
            </w:r>
          </w:p>
        </w:tc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D0A" w14:textId="77777777" w:rsidR="00EB7DD9" w:rsidRDefault="00EB7DD9" w:rsidP="00FB2C5E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Služba za pravnu podršku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D0B" w14:textId="77777777" w:rsidR="00EB7DD9" w:rsidRDefault="00EB7DD9" w:rsidP="00FB2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EB7DD9" w14:paraId="027DDD10" w14:textId="77777777" w:rsidTr="00FB2C5E"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D0D" w14:textId="77777777" w:rsidR="00EB7DD9" w:rsidRDefault="00EB7DD9" w:rsidP="00FB2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7.2.</w:t>
            </w:r>
          </w:p>
        </w:tc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D0E" w14:textId="77777777" w:rsidR="00EB7DD9" w:rsidRDefault="00EB7DD9" w:rsidP="00FB2C5E">
            <w:pPr>
              <w:pStyle w:val="Default"/>
              <w:spacing w:line="256" w:lineRule="auto"/>
              <w:ind w:left="-17"/>
              <w:rPr>
                <w:rFonts w:eastAsia="Times New Roman"/>
                <w:color w:val="auto"/>
                <w:sz w:val="20"/>
                <w:szCs w:val="20"/>
                <w:highlight w:val="yellow"/>
                <w:lang w:eastAsia="hr-HR"/>
              </w:rPr>
            </w:pPr>
            <w:r>
              <w:rPr>
                <w:bCs/>
                <w:color w:val="auto"/>
                <w:sz w:val="20"/>
                <w:szCs w:val="20"/>
              </w:rPr>
              <w:t>Sektor za sigurnosti hrane i epidemiologiju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D0F" w14:textId="77777777" w:rsidR="00EB7DD9" w:rsidRDefault="00EB7DD9" w:rsidP="00FB2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B7DD9" w14:paraId="027DDD14" w14:textId="77777777" w:rsidTr="00FB2C5E"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D11" w14:textId="77777777" w:rsidR="00EB7DD9" w:rsidRDefault="00EB7DD9" w:rsidP="00FB2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7.2.1.</w:t>
            </w:r>
          </w:p>
        </w:tc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D12" w14:textId="77777777" w:rsidR="00EB7DD9" w:rsidRDefault="00EB7DD9" w:rsidP="00FB2C5E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Služba za sigurnost hrane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D13" w14:textId="77777777" w:rsidR="00EB7DD9" w:rsidRDefault="00EB7DD9" w:rsidP="00FB2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EB7DD9" w14:paraId="027DDD18" w14:textId="77777777" w:rsidTr="00FB2C5E"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D15" w14:textId="77777777" w:rsidR="00EB7DD9" w:rsidRDefault="00EB7DD9" w:rsidP="00FB2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7.2.2.</w:t>
            </w:r>
          </w:p>
        </w:tc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D16" w14:textId="77777777" w:rsidR="00EB7DD9" w:rsidRDefault="00EB7DD9" w:rsidP="00FB2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Služba za genetski modificirane organizme i epidemiologiju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D17" w14:textId="77777777" w:rsidR="00EB7DD9" w:rsidRDefault="00EB7DD9" w:rsidP="00FB2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EB7DD9" w14:paraId="027DDD1C" w14:textId="77777777" w:rsidTr="00FB2C5E"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D19" w14:textId="77777777" w:rsidR="00EB7DD9" w:rsidRDefault="00EB7DD9" w:rsidP="00FB2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7.2.3.</w:t>
            </w:r>
          </w:p>
        </w:tc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D1A" w14:textId="77777777" w:rsidR="00EB7DD9" w:rsidRDefault="00EB7DD9" w:rsidP="00FB2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Služba za vodu za ljudsku potrošnju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D1B" w14:textId="77777777" w:rsidR="00EB7DD9" w:rsidRDefault="00EB7DD9" w:rsidP="00FB2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EB7DD9" w14:paraId="027DDD20" w14:textId="77777777" w:rsidTr="00FB2C5E"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D1D" w14:textId="77777777" w:rsidR="00EB7DD9" w:rsidRDefault="00EB7DD9" w:rsidP="00FB2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D1E" w14:textId="77777777" w:rsidR="00EB7DD9" w:rsidRDefault="00EB7DD9" w:rsidP="00FB2C5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D1F" w14:textId="77777777" w:rsidR="00EB7DD9" w:rsidRDefault="00EB7DD9" w:rsidP="00FB2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</w:tr>
      <w:tr w:rsidR="00EB7DD9" w14:paraId="027DDD24" w14:textId="77777777" w:rsidTr="00FB2C5E"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D21" w14:textId="77777777" w:rsidR="00EB7DD9" w:rsidRDefault="00EB7DD9" w:rsidP="00FB2C5E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8.</w:t>
            </w:r>
          </w:p>
        </w:tc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D22" w14:textId="77777777" w:rsidR="00EB7DD9" w:rsidRDefault="00EB7DD9" w:rsidP="00FB2C5E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SAMOSTALNI SEKTOR ZA INSPEKCIJE U ZDRAVSTVU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D23" w14:textId="77777777" w:rsidR="00EB7DD9" w:rsidRDefault="00EB7DD9" w:rsidP="00FB2C5E">
            <w:pPr>
              <w:jc w:val="center"/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1</w:t>
            </w:r>
          </w:p>
        </w:tc>
      </w:tr>
      <w:tr w:rsidR="00EB7DD9" w14:paraId="027DDD28" w14:textId="77777777" w:rsidTr="00FB2C5E"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D25" w14:textId="77777777" w:rsidR="00EB7DD9" w:rsidRDefault="00EB7DD9" w:rsidP="00FB2C5E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8.1.</w:t>
            </w:r>
          </w:p>
        </w:tc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D26" w14:textId="77777777" w:rsidR="00EB7DD9" w:rsidRDefault="00EB7DD9" w:rsidP="00FB2C5E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Služba zdravstvene inspekcije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D27" w14:textId="77777777" w:rsidR="00EB7DD9" w:rsidRDefault="00EB7DD9" w:rsidP="00FB2C5E">
            <w:pPr>
              <w:jc w:val="center"/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1</w:t>
            </w:r>
          </w:p>
        </w:tc>
      </w:tr>
      <w:tr w:rsidR="00EB7DD9" w14:paraId="027DDD2C" w14:textId="77777777" w:rsidTr="00FB2C5E"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D29" w14:textId="77777777" w:rsidR="00EB7DD9" w:rsidRDefault="00EB7DD9" w:rsidP="00FB2C5E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8.1.1.</w:t>
            </w:r>
          </w:p>
        </w:tc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D2A" w14:textId="77777777" w:rsidR="00EB7DD9" w:rsidRDefault="00EB7DD9" w:rsidP="00FB2C5E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Odjel za nadzor na primarnoj razini zdravstvene zaštite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D2B" w14:textId="77777777" w:rsidR="00EB7DD9" w:rsidRDefault="00EB7DD9" w:rsidP="00FB2C5E">
            <w:pPr>
              <w:jc w:val="center"/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4</w:t>
            </w:r>
          </w:p>
        </w:tc>
      </w:tr>
      <w:tr w:rsidR="00EB7DD9" w14:paraId="027DDD30" w14:textId="77777777" w:rsidTr="00FB2C5E"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D2D" w14:textId="77777777" w:rsidR="00EB7DD9" w:rsidRDefault="00EB7DD9" w:rsidP="00FB2C5E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8.1.2.</w:t>
            </w:r>
          </w:p>
        </w:tc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D2E" w14:textId="77777777" w:rsidR="00EB7DD9" w:rsidRDefault="00EB7DD9" w:rsidP="00FB2C5E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Odjel za nadzor na sekundarnoj i tercijarnoj razini zdravstvene zaštite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D2F" w14:textId="77777777" w:rsidR="00EB7DD9" w:rsidRDefault="00EB7DD9" w:rsidP="00FB2C5E">
            <w:pPr>
              <w:jc w:val="center"/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4</w:t>
            </w:r>
          </w:p>
        </w:tc>
      </w:tr>
      <w:tr w:rsidR="00EB7DD9" w14:paraId="027DDD34" w14:textId="77777777" w:rsidTr="00FB2C5E"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D31" w14:textId="77777777" w:rsidR="00EB7DD9" w:rsidRDefault="00EB7DD9" w:rsidP="00FB2C5E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8.2.</w:t>
            </w:r>
          </w:p>
        </w:tc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D32" w14:textId="77777777" w:rsidR="00EB7DD9" w:rsidRDefault="00EB7DD9" w:rsidP="00FB2C5E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Služba farmaceutske inspekcije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D33" w14:textId="77777777" w:rsidR="00EB7DD9" w:rsidRDefault="00EB7DD9" w:rsidP="00FB2C5E">
            <w:pPr>
              <w:jc w:val="center"/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7</w:t>
            </w:r>
          </w:p>
        </w:tc>
      </w:tr>
      <w:tr w:rsidR="00EB7DD9" w14:paraId="027DDD38" w14:textId="77777777" w:rsidTr="00FB2C5E"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D35" w14:textId="77777777" w:rsidR="00EB7DD9" w:rsidRDefault="00EB7DD9" w:rsidP="00FB2C5E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8.3.</w:t>
            </w:r>
          </w:p>
        </w:tc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D36" w14:textId="77777777" w:rsidR="00EB7DD9" w:rsidRDefault="00EB7DD9" w:rsidP="00FB2C5E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Služba za inspekciju krvi, tkiva i stanica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D37" w14:textId="77777777" w:rsidR="00EB7DD9" w:rsidRDefault="00EB7DD9" w:rsidP="00FB2C5E">
            <w:pPr>
              <w:jc w:val="center"/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7</w:t>
            </w:r>
          </w:p>
        </w:tc>
      </w:tr>
      <w:tr w:rsidR="00EB7DD9" w14:paraId="027DDD3C" w14:textId="77777777" w:rsidTr="00FB2C5E"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D39" w14:textId="77777777" w:rsidR="00EB7DD9" w:rsidRDefault="00EB7DD9" w:rsidP="00FB2C5E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 </w:t>
            </w:r>
          </w:p>
        </w:tc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D3A" w14:textId="77777777" w:rsidR="00EB7DD9" w:rsidRDefault="00EB7DD9" w:rsidP="00FB2C5E">
            <w:pPr>
              <w:jc w:val="right"/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ukupno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D3B" w14:textId="77777777" w:rsidR="00EB7DD9" w:rsidRDefault="00EB7DD9" w:rsidP="00FB2C5E">
            <w:pPr>
              <w:jc w:val="center"/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24</w:t>
            </w:r>
          </w:p>
        </w:tc>
      </w:tr>
      <w:tr w:rsidR="00EB7DD9" w14:paraId="027DDD40" w14:textId="77777777" w:rsidTr="00FB2C5E"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D3D" w14:textId="77777777" w:rsidR="00EB7DD9" w:rsidRDefault="00EB7DD9" w:rsidP="00FB2C5E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9.</w:t>
            </w:r>
          </w:p>
        </w:tc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D3E" w14:textId="77777777" w:rsidR="00EB7DD9" w:rsidRDefault="00EB7DD9" w:rsidP="00FB2C5E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SAMOSTALNI SEKTOR ZA EUROPSKE POSLOVE, MEĐUNARODNU SURADNJU I PROTOKOL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D3F" w14:textId="77777777" w:rsidR="00EB7DD9" w:rsidRDefault="00EB7DD9" w:rsidP="00FB2C5E">
            <w:pPr>
              <w:jc w:val="center"/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1</w:t>
            </w:r>
          </w:p>
        </w:tc>
      </w:tr>
      <w:tr w:rsidR="00EB7DD9" w14:paraId="027DDD44" w14:textId="77777777" w:rsidTr="00FB2C5E"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D41" w14:textId="77777777" w:rsidR="00EB7DD9" w:rsidRDefault="00EB7DD9" w:rsidP="00FB2C5E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9.1.</w:t>
            </w:r>
          </w:p>
        </w:tc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D42" w14:textId="77777777" w:rsidR="00EB7DD9" w:rsidRDefault="00EB7DD9" w:rsidP="00FB2C5E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Služba za europske poslove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D43" w14:textId="77777777" w:rsidR="00EB7DD9" w:rsidRDefault="00EB7DD9" w:rsidP="00FB2C5E">
            <w:pPr>
              <w:jc w:val="center"/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7</w:t>
            </w:r>
          </w:p>
        </w:tc>
      </w:tr>
      <w:tr w:rsidR="00EB7DD9" w14:paraId="027DDD48" w14:textId="77777777" w:rsidTr="00FB2C5E"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D45" w14:textId="77777777" w:rsidR="00EB7DD9" w:rsidRDefault="00EB7DD9" w:rsidP="00FB2C5E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9.2.</w:t>
            </w:r>
          </w:p>
        </w:tc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D46" w14:textId="77777777" w:rsidR="00EB7DD9" w:rsidRDefault="00EB7DD9" w:rsidP="00FB2C5E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Služba za međunarodnu suradnju i protokol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D47" w14:textId="77777777" w:rsidR="00EB7DD9" w:rsidRDefault="00EB7DD9" w:rsidP="00FB2C5E">
            <w:pPr>
              <w:jc w:val="center"/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7</w:t>
            </w:r>
          </w:p>
        </w:tc>
      </w:tr>
      <w:tr w:rsidR="00EB7DD9" w14:paraId="027DDD4C" w14:textId="77777777" w:rsidTr="00FB2C5E"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D49" w14:textId="77777777" w:rsidR="00EB7DD9" w:rsidRDefault="00EB7DD9" w:rsidP="00FB2C5E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 </w:t>
            </w:r>
          </w:p>
        </w:tc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D4A" w14:textId="77777777" w:rsidR="00EB7DD9" w:rsidRDefault="00EB7DD9" w:rsidP="00FB2C5E">
            <w:pPr>
              <w:jc w:val="right"/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ukupno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D4B" w14:textId="77777777" w:rsidR="00EB7DD9" w:rsidRDefault="00EB7DD9" w:rsidP="00FB2C5E">
            <w:pPr>
              <w:jc w:val="center"/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15</w:t>
            </w:r>
          </w:p>
        </w:tc>
      </w:tr>
      <w:tr w:rsidR="00EB7DD9" w14:paraId="027DDD50" w14:textId="77777777" w:rsidTr="00FB2C5E"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D4D" w14:textId="77777777" w:rsidR="00EB7DD9" w:rsidRDefault="00EB7DD9" w:rsidP="00FB2C5E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10.</w:t>
            </w:r>
          </w:p>
        </w:tc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D4E" w14:textId="77777777" w:rsidR="00EB7DD9" w:rsidRDefault="00EB7DD9" w:rsidP="00FB2C5E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SAMOSTALNA SLUŽBA ZA UNUTARNJU REVIZIJU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D4F" w14:textId="77777777" w:rsidR="00EB7DD9" w:rsidRDefault="00EB7DD9" w:rsidP="00FB2C5E">
            <w:pPr>
              <w:jc w:val="center"/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1</w:t>
            </w:r>
          </w:p>
        </w:tc>
      </w:tr>
      <w:tr w:rsidR="00EB7DD9" w14:paraId="027DDD54" w14:textId="77777777" w:rsidTr="00FB2C5E"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D51" w14:textId="77777777" w:rsidR="00EB7DD9" w:rsidRDefault="00EB7DD9" w:rsidP="00FB2C5E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10.1.</w:t>
            </w:r>
          </w:p>
        </w:tc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D52" w14:textId="77777777" w:rsidR="00EB7DD9" w:rsidRDefault="00EB7DD9" w:rsidP="00FB2C5E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Odjel za reviziju poslovnih sustava i europskih fondova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D53" w14:textId="77777777" w:rsidR="00EB7DD9" w:rsidRDefault="00EB7DD9" w:rsidP="00FB2C5E">
            <w:pPr>
              <w:jc w:val="center"/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4</w:t>
            </w:r>
          </w:p>
        </w:tc>
      </w:tr>
      <w:tr w:rsidR="00EB7DD9" w14:paraId="027DDD58" w14:textId="77777777" w:rsidTr="00FB2C5E"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D55" w14:textId="77777777" w:rsidR="00EB7DD9" w:rsidRDefault="00EB7DD9" w:rsidP="00FB2C5E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10.2.</w:t>
            </w:r>
          </w:p>
        </w:tc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D56" w14:textId="77777777" w:rsidR="00EB7DD9" w:rsidRDefault="00EB7DD9" w:rsidP="00FB2C5E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Odjel za reviziju provođenja službene kontrole zdravstvene ispravnosti, higijene i sigurnosti hrane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D57" w14:textId="77777777" w:rsidR="00EB7DD9" w:rsidRDefault="00EB7DD9" w:rsidP="00FB2C5E">
            <w:pPr>
              <w:jc w:val="center"/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4</w:t>
            </w:r>
          </w:p>
        </w:tc>
      </w:tr>
      <w:tr w:rsidR="00EB7DD9" w14:paraId="027DDD5C" w14:textId="77777777" w:rsidTr="00FB2C5E"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D59" w14:textId="77777777" w:rsidR="00EB7DD9" w:rsidRDefault="00EB7DD9" w:rsidP="00FB2C5E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 </w:t>
            </w:r>
          </w:p>
        </w:tc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D5A" w14:textId="77777777" w:rsidR="00EB7DD9" w:rsidRDefault="00EB7DD9" w:rsidP="00FB2C5E">
            <w:pPr>
              <w:jc w:val="right"/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ukupno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D5B" w14:textId="77777777" w:rsidR="00EB7DD9" w:rsidRDefault="00EB7DD9" w:rsidP="00FB2C5E">
            <w:pPr>
              <w:jc w:val="center"/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9</w:t>
            </w:r>
          </w:p>
        </w:tc>
      </w:tr>
      <w:tr w:rsidR="00EB7DD9" w14:paraId="027DDD5F" w14:textId="77777777" w:rsidTr="00FB2C5E">
        <w:tc>
          <w:tcPr>
            <w:tcW w:w="7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D5D" w14:textId="77777777" w:rsidR="00EB7DD9" w:rsidRDefault="00EB7DD9" w:rsidP="00FB2C5E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SVEUKUPNO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DDD5E" w14:textId="77777777" w:rsidR="00EB7DD9" w:rsidRDefault="00EB7DD9" w:rsidP="00FB2C5E">
            <w:pPr>
              <w:jc w:val="center"/>
              <w:rPr>
                <w:rFonts w:ascii="Minion Pro" w:hAnsi="Minion Pro"/>
                <w:color w:val="231F20"/>
                <w:sz w:val="20"/>
                <w:szCs w:val="20"/>
              </w:rPr>
            </w:pPr>
            <w:r>
              <w:rPr>
                <w:rFonts w:ascii="Minion Pro" w:hAnsi="Minion Pro"/>
                <w:color w:val="231F20"/>
                <w:sz w:val="20"/>
                <w:szCs w:val="20"/>
              </w:rPr>
              <w:t>354</w:t>
            </w:r>
          </w:p>
        </w:tc>
      </w:tr>
    </w:tbl>
    <w:p w14:paraId="027DDD60" w14:textId="77777777" w:rsidR="00EB7DD9" w:rsidRDefault="00EB7DD9" w:rsidP="00EB7DD9">
      <w:pPr>
        <w:pStyle w:val="box458411"/>
        <w:spacing w:before="0" w:beforeAutospacing="0" w:after="48" w:afterAutospacing="0"/>
        <w:jc w:val="both"/>
        <w:textAlignment w:val="baseline"/>
        <w:rPr>
          <w:color w:val="231F20"/>
        </w:rPr>
      </w:pPr>
    </w:p>
    <w:p w14:paraId="027DDD61" w14:textId="77777777" w:rsidR="00EB7DD9" w:rsidRDefault="00EB7DD9" w:rsidP="00EB7DD9">
      <w:pPr>
        <w:pStyle w:val="box458411"/>
        <w:spacing w:before="0" w:beforeAutospacing="0" w:after="48" w:afterAutospacing="0"/>
        <w:textAlignment w:val="baseline"/>
        <w:rPr>
          <w:color w:val="231F20"/>
        </w:rPr>
      </w:pPr>
    </w:p>
    <w:p w14:paraId="027DDD62" w14:textId="77777777" w:rsidR="00EB7DD9" w:rsidRPr="008C4FB2" w:rsidRDefault="00EB7DD9" w:rsidP="00EB7DD9">
      <w:pPr>
        <w:pStyle w:val="box458411"/>
        <w:spacing w:before="0" w:beforeAutospacing="0" w:after="48" w:afterAutospacing="0"/>
        <w:jc w:val="center"/>
        <w:textAlignment w:val="baseline"/>
        <w:rPr>
          <w:b/>
          <w:color w:val="231F20"/>
        </w:rPr>
      </w:pPr>
      <w:r w:rsidRPr="008C4FB2">
        <w:rPr>
          <w:b/>
          <w:color w:val="231F20"/>
        </w:rPr>
        <w:t>OBRAZLOŽENJE</w:t>
      </w:r>
    </w:p>
    <w:p w14:paraId="027DDD63" w14:textId="77777777" w:rsidR="00EB7DD9" w:rsidRDefault="00EB7DD9" w:rsidP="00EB7DD9">
      <w:pPr>
        <w:pStyle w:val="box458411"/>
        <w:spacing w:before="0" w:beforeAutospacing="0" w:after="48" w:afterAutospacing="0"/>
        <w:jc w:val="center"/>
        <w:textAlignment w:val="baseline"/>
        <w:rPr>
          <w:color w:val="231F20"/>
        </w:rPr>
      </w:pPr>
    </w:p>
    <w:p w14:paraId="027DDD64" w14:textId="77777777" w:rsidR="00EB7DD9" w:rsidRDefault="00EB7DD9" w:rsidP="00EB7DD9">
      <w:pPr>
        <w:pStyle w:val="box458411"/>
        <w:spacing w:before="0" w:beforeAutospacing="0" w:after="48" w:afterAutospacing="0"/>
        <w:ind w:firstLine="708"/>
        <w:jc w:val="both"/>
        <w:textAlignment w:val="baseline"/>
        <w:rPr>
          <w:color w:val="231F20"/>
        </w:rPr>
      </w:pPr>
      <w:r>
        <w:t xml:space="preserve">Ovim Prijedlogom Uredbe o izmjenama Uredbe o unutarnjem ustrojstvu Ministarstva zdravstva </w:t>
      </w:r>
      <w:r>
        <w:rPr>
          <w:color w:val="231F20"/>
        </w:rPr>
        <w:t xml:space="preserve">(u daljnjem tekstu: Uredba) </w:t>
      </w:r>
      <w:r>
        <w:t>vrši se usklađivanje sa Zakonom o sustavu državne uprave i Zaključkom Vlade Republike Hrvatske od 18. srpnja 2019. godine</w:t>
      </w:r>
      <w:r>
        <w:rPr>
          <w:color w:val="231F20"/>
        </w:rPr>
        <w:t xml:space="preserve"> na način da se ustroje radna mjesta za rukovoditelje uprava/zavoda te da se ustroji nova uprava (Uprava za javnozdravstvenu zaštitu) umjesto dosadašnje Uprave za sanitarnu inspekciju budući su regulatorni poslovi ostali u djelokrugu rada Ministarstva zdravstva. </w:t>
      </w:r>
    </w:p>
    <w:p w14:paraId="027DDD65" w14:textId="77777777" w:rsidR="00EB7DD9" w:rsidRDefault="00EB7DD9" w:rsidP="00EB7DD9">
      <w:pPr>
        <w:pStyle w:val="box458411"/>
        <w:spacing w:before="0" w:beforeAutospacing="0" w:after="48" w:afterAutospacing="0"/>
        <w:jc w:val="both"/>
        <w:textAlignment w:val="baseline"/>
        <w:rPr>
          <w:color w:val="231F20"/>
        </w:rPr>
      </w:pPr>
    </w:p>
    <w:p w14:paraId="027DDD66" w14:textId="77777777" w:rsidR="00EB7DD9" w:rsidRPr="00857E8C" w:rsidRDefault="00EB7DD9" w:rsidP="00EB7DD9">
      <w:pPr>
        <w:pStyle w:val="box458411"/>
        <w:spacing w:before="0" w:beforeAutospacing="0" w:after="48" w:afterAutospacing="0"/>
        <w:ind w:firstLine="708"/>
        <w:jc w:val="both"/>
        <w:textAlignment w:val="baseline"/>
        <w:rPr>
          <w:color w:val="231F20"/>
        </w:rPr>
      </w:pPr>
      <w:r>
        <w:rPr>
          <w:color w:val="231F20"/>
        </w:rPr>
        <w:t>Imajući u vidu činjenicu da su regulatorni poslovi iz nadležnosti Uprave za sanitarnu inspekciju ostali u Ministarstvu zdravstva ustrojava se Uprava za javnozdravstvenu zaštitu</w:t>
      </w:r>
      <w:r>
        <w:t xml:space="preserve"> s ciljem provedbe nacionalnih i europskih javnozdravstvenih politika u cilju zaštite zdravlja ljudi i  okoliša</w:t>
      </w:r>
      <w:r>
        <w:rPr>
          <w:color w:val="231F20"/>
        </w:rPr>
        <w:t xml:space="preserve">. U navedenoj upravi predlaže se ustroj dva sektora: </w:t>
      </w:r>
      <w:r>
        <w:rPr>
          <w:bCs/>
        </w:rPr>
        <w:t>Sektor za zdravstvenu ekologiju i pravnu podršku, (sa 22 izvršitelja) i Sektora za sigurnost hrane i epidemiologiju (sa 22 izvršitelja).</w:t>
      </w:r>
    </w:p>
    <w:p w14:paraId="027DDD67" w14:textId="77777777" w:rsidR="00EB7DD9" w:rsidRDefault="00EB7DD9" w:rsidP="00EB7DD9">
      <w:pPr>
        <w:pStyle w:val="box458411"/>
        <w:spacing w:before="0" w:beforeAutospacing="0" w:after="48" w:afterAutospacing="0"/>
        <w:jc w:val="both"/>
        <w:textAlignment w:val="baseline"/>
        <w:rPr>
          <w:bCs/>
        </w:rPr>
      </w:pPr>
      <w:r>
        <w:rPr>
          <w:bCs/>
        </w:rPr>
        <w:t xml:space="preserve">Svaki od sektora ustrojen je sa tri službe sa po 7 izvršitelja, a ukupan broj izvršitelja Uprave </w:t>
      </w:r>
      <w:r>
        <w:rPr>
          <w:color w:val="231F20"/>
        </w:rPr>
        <w:t>za javnozdravstvenu zaštitu</w:t>
      </w:r>
      <w:r>
        <w:rPr>
          <w:bCs/>
        </w:rPr>
        <w:t xml:space="preserve"> je 46.</w:t>
      </w:r>
    </w:p>
    <w:p w14:paraId="027DDD68" w14:textId="77777777" w:rsidR="00EB7DD9" w:rsidRDefault="00EB7DD9" w:rsidP="00EB7DD9">
      <w:pPr>
        <w:pStyle w:val="box458411"/>
        <w:spacing w:before="0" w:beforeAutospacing="0" w:after="48" w:afterAutospacing="0"/>
        <w:jc w:val="both"/>
        <w:textAlignment w:val="baseline"/>
        <w:rPr>
          <w:bCs/>
        </w:rPr>
      </w:pPr>
    </w:p>
    <w:p w14:paraId="027DDD69" w14:textId="77777777" w:rsidR="00EB7DD9" w:rsidRDefault="00EB7DD9" w:rsidP="00EB7DD9">
      <w:pPr>
        <w:pStyle w:val="box458411"/>
        <w:spacing w:before="0" w:beforeAutospacing="0" w:after="48" w:afterAutospacing="0"/>
        <w:ind w:firstLine="708"/>
        <w:jc w:val="both"/>
        <w:textAlignment w:val="baseline"/>
        <w:rPr>
          <w:bCs/>
        </w:rPr>
      </w:pPr>
      <w:r>
        <w:rPr>
          <w:bCs/>
        </w:rPr>
        <w:t>Vezano za ustrojavanje radnih mjesta za rukovoditelje uprava/zavoda okvirni broj povećao se za 5 izvršitelja, dakle za upravo onoliki broj koliko je uprava/zavoda ustrojeno u Ministarstvu zdravstva.</w:t>
      </w:r>
    </w:p>
    <w:p w14:paraId="027DDD6A" w14:textId="77777777" w:rsidR="00EB7DD9" w:rsidRDefault="00EB7DD9" w:rsidP="00EB7DD9">
      <w:pPr>
        <w:pStyle w:val="box458411"/>
        <w:spacing w:before="0" w:beforeAutospacing="0" w:after="48" w:afterAutospacing="0"/>
        <w:jc w:val="both"/>
        <w:textAlignment w:val="baseline"/>
        <w:rPr>
          <w:bCs/>
        </w:rPr>
      </w:pPr>
    </w:p>
    <w:p w14:paraId="027DDD6B" w14:textId="77777777" w:rsidR="00EB7DD9" w:rsidRDefault="00EB7DD9" w:rsidP="00EB7DD9">
      <w:pPr>
        <w:pStyle w:val="box458411"/>
        <w:spacing w:before="0" w:beforeAutospacing="0" w:after="48" w:afterAutospacing="0"/>
        <w:ind w:firstLine="708"/>
        <w:jc w:val="both"/>
        <w:textAlignment w:val="baseline"/>
        <w:rPr>
          <w:bCs/>
        </w:rPr>
      </w:pPr>
      <w:r>
        <w:rPr>
          <w:bCs/>
        </w:rPr>
        <w:t>Ukupni broj izvršitelja Ministarstva zdravstva bio je 600, a predloženi broj po ovoj izmjeni Uredbe smanjen je za  246 izvršitelja i sada iznosi 354 izvršitelja.</w:t>
      </w:r>
    </w:p>
    <w:p w14:paraId="027DDD6C" w14:textId="77777777" w:rsidR="00EB7DD9" w:rsidRDefault="00EB7DD9" w:rsidP="00EB7DD9">
      <w:pPr>
        <w:pStyle w:val="box458411"/>
        <w:spacing w:before="0" w:beforeAutospacing="0" w:after="48" w:afterAutospacing="0"/>
        <w:ind w:firstLine="708"/>
        <w:jc w:val="both"/>
        <w:textAlignment w:val="baseline"/>
        <w:rPr>
          <w:bCs/>
        </w:rPr>
      </w:pPr>
    </w:p>
    <w:p w14:paraId="027DDD6D" w14:textId="77777777" w:rsidR="00EB7DD9" w:rsidRDefault="00EB7DD9" w:rsidP="00EB7DD9">
      <w:pPr>
        <w:pStyle w:val="box458411"/>
        <w:spacing w:before="0" w:beforeAutospacing="0" w:after="48" w:afterAutospacing="0"/>
        <w:ind w:firstLine="708"/>
        <w:jc w:val="both"/>
        <w:textAlignment w:val="baseline"/>
        <w:rPr>
          <w:bCs/>
        </w:rPr>
      </w:pPr>
      <w:r>
        <w:rPr>
          <w:color w:val="231F20"/>
        </w:rPr>
        <w:t xml:space="preserve">Uredba stupa na snagu prvog dana od dana objave u »Narodnim novinama“, sukladno Zaključku  Vlade Republike Hrvatske od 18. srpnja 2019. godine kojim su državna tijela u obvezi  uskladiti Uredbe o unutarnjem ustrojstvu sa Zakonom o sustavu državne uprave i uputit ih u proceduru donošenja kako bi se poštovali rokovi za donošenje Pravilnika o unutarnjem redi te proveli Javni natječaji za imenovanje ravnatelja. </w:t>
      </w:r>
    </w:p>
    <w:p w14:paraId="027DDD6E" w14:textId="77777777" w:rsidR="00EB7DD9" w:rsidRDefault="00EB7DD9" w:rsidP="00EB7DD9">
      <w:pPr>
        <w:pStyle w:val="box458411"/>
        <w:spacing w:before="0" w:beforeAutospacing="0" w:after="48" w:afterAutospacing="0"/>
        <w:jc w:val="both"/>
        <w:textAlignment w:val="baseline"/>
        <w:rPr>
          <w:bCs/>
        </w:rPr>
      </w:pPr>
    </w:p>
    <w:p w14:paraId="027DDD6F" w14:textId="77777777" w:rsidR="00EB7DD9" w:rsidRDefault="00EB7DD9" w:rsidP="00EB7DD9">
      <w:pPr>
        <w:pStyle w:val="box458411"/>
        <w:spacing w:before="0" w:beforeAutospacing="0" w:after="48" w:afterAutospacing="0"/>
        <w:ind w:firstLine="708"/>
        <w:jc w:val="both"/>
        <w:textAlignment w:val="baseline"/>
        <w:rPr>
          <w:color w:val="231F20"/>
        </w:rPr>
      </w:pPr>
      <w:r>
        <w:rPr>
          <w:bCs/>
        </w:rPr>
        <w:t xml:space="preserve">Za navedene izmjene i dopune Uredbe nisu potrebna dodatna financijska sredstva.  </w:t>
      </w:r>
    </w:p>
    <w:p w14:paraId="027DDD70" w14:textId="77777777" w:rsidR="00EB7DD9" w:rsidRDefault="00EB7DD9" w:rsidP="00EB7DD9">
      <w:pPr>
        <w:pStyle w:val="box458411"/>
        <w:spacing w:before="0" w:beforeAutospacing="0" w:after="48" w:afterAutospacing="0"/>
        <w:jc w:val="both"/>
        <w:textAlignment w:val="baseline"/>
        <w:rPr>
          <w:color w:val="231F20"/>
        </w:rPr>
      </w:pPr>
    </w:p>
    <w:p w14:paraId="027DDD71" w14:textId="77777777" w:rsidR="00EB7DD9" w:rsidRDefault="00EB7DD9" w:rsidP="00EB7DD9">
      <w:pPr>
        <w:pStyle w:val="box458411"/>
        <w:spacing w:before="0" w:beforeAutospacing="0" w:after="48" w:afterAutospacing="0"/>
        <w:jc w:val="both"/>
        <w:textAlignment w:val="baseline"/>
        <w:rPr>
          <w:color w:val="231F20"/>
        </w:rPr>
      </w:pPr>
    </w:p>
    <w:p w14:paraId="027DDD72" w14:textId="77777777" w:rsidR="00EB7DD9" w:rsidRDefault="00EB7DD9" w:rsidP="00EB7DD9">
      <w:pPr>
        <w:pStyle w:val="box458411"/>
        <w:spacing w:before="0" w:beforeAutospacing="0" w:after="48" w:afterAutospacing="0"/>
        <w:jc w:val="both"/>
        <w:textAlignment w:val="baseline"/>
        <w:rPr>
          <w:color w:val="231F20"/>
        </w:rPr>
      </w:pPr>
    </w:p>
    <w:p w14:paraId="027DDD73" w14:textId="77777777" w:rsidR="00EB7DD9" w:rsidRDefault="00EB7DD9" w:rsidP="00EB7DD9">
      <w:pPr>
        <w:pStyle w:val="box458411"/>
        <w:spacing w:before="0" w:beforeAutospacing="0" w:after="48" w:afterAutospacing="0"/>
        <w:jc w:val="both"/>
        <w:textAlignment w:val="baseline"/>
        <w:rPr>
          <w:color w:val="231F20"/>
        </w:rPr>
      </w:pPr>
    </w:p>
    <w:p w14:paraId="027DDD74" w14:textId="77777777" w:rsidR="00EB7DD9" w:rsidRDefault="00EB7DD9" w:rsidP="00EB7DD9"/>
    <w:p w14:paraId="027DDD75" w14:textId="77777777" w:rsidR="00EB7DD9" w:rsidRDefault="00EB7DD9" w:rsidP="00EB7DD9"/>
    <w:p w14:paraId="027DDD76" w14:textId="77777777" w:rsidR="00EB7DD9" w:rsidRDefault="00EB7DD9" w:rsidP="00CE78D1"/>
    <w:p w14:paraId="027DDD77" w14:textId="77777777" w:rsidR="00EB7DD9" w:rsidRDefault="00EB7DD9" w:rsidP="00CE78D1"/>
    <w:p w14:paraId="027DDD78" w14:textId="77777777" w:rsidR="00EB7DD9" w:rsidRDefault="00EB7DD9" w:rsidP="00CE78D1"/>
    <w:p w14:paraId="027DDD79" w14:textId="77777777" w:rsidR="00EB7DD9" w:rsidRDefault="00EB7DD9" w:rsidP="00CE78D1"/>
    <w:p w14:paraId="027DDD7A" w14:textId="77777777" w:rsidR="00EB7DD9" w:rsidRDefault="00EB7DD9" w:rsidP="00CE78D1"/>
    <w:p w14:paraId="027DDD7B" w14:textId="77777777" w:rsidR="00EB7DD9" w:rsidRDefault="00EB7DD9" w:rsidP="00CE78D1"/>
    <w:p w14:paraId="027DDD7C" w14:textId="77777777" w:rsidR="00EB7DD9" w:rsidRDefault="00EB7DD9" w:rsidP="00CE78D1"/>
    <w:p w14:paraId="027DDD7D" w14:textId="77777777" w:rsidR="00EB7DD9" w:rsidRDefault="00EB7DD9" w:rsidP="00CE78D1"/>
    <w:p w14:paraId="027DDD7E" w14:textId="77777777" w:rsidR="00EB7DD9" w:rsidRDefault="00EB7DD9" w:rsidP="00CE78D1"/>
    <w:p w14:paraId="027DDD7F" w14:textId="77777777" w:rsidR="00EB7DD9" w:rsidRDefault="00EB7DD9" w:rsidP="00CE78D1"/>
    <w:sectPr w:rsidR="00EB7DD9" w:rsidSect="000350D9">
      <w:footerReference w:type="default" r:id="rId13"/>
      <w:type w:val="continuous"/>
      <w:pgSz w:w="11906" w:h="16838"/>
      <w:pgMar w:top="993" w:right="1417" w:bottom="1417" w:left="1417" w:header="709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7DDD84" w14:textId="77777777" w:rsidR="00BC6D0E" w:rsidRDefault="00BC6D0E" w:rsidP="0011560A">
      <w:r>
        <w:separator/>
      </w:r>
    </w:p>
  </w:endnote>
  <w:endnote w:type="continuationSeparator" w:id="0">
    <w:p w14:paraId="027DDD85" w14:textId="77777777" w:rsidR="00BC6D0E" w:rsidRDefault="00BC6D0E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7DDD86" w14:textId="77777777"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>1 4569 2</w:t>
    </w:r>
    <w:r w:rsidR="00BA70A4">
      <w:rPr>
        <w:color w:val="404040" w:themeColor="text1" w:themeTint="BF"/>
        <w:spacing w:val="20"/>
        <w:sz w:val="20"/>
      </w:rPr>
      <w:t>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7DDD87" w14:textId="77777777" w:rsidR="008C4FB2" w:rsidRPr="008C4FB2" w:rsidRDefault="008C4FB2" w:rsidP="008C4F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7DDD82" w14:textId="77777777" w:rsidR="00BC6D0E" w:rsidRDefault="00BC6D0E" w:rsidP="0011560A">
      <w:r>
        <w:separator/>
      </w:r>
    </w:p>
  </w:footnote>
  <w:footnote w:type="continuationSeparator" w:id="0">
    <w:p w14:paraId="027DDD83" w14:textId="77777777" w:rsidR="00BC6D0E" w:rsidRDefault="00BC6D0E" w:rsidP="001156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02647"/>
    <w:rsid w:val="000350D9"/>
    <w:rsid w:val="00057310"/>
    <w:rsid w:val="00063520"/>
    <w:rsid w:val="00086A6C"/>
    <w:rsid w:val="000A1D60"/>
    <w:rsid w:val="000A3A3B"/>
    <w:rsid w:val="000B23ED"/>
    <w:rsid w:val="000D1A50"/>
    <w:rsid w:val="001015C6"/>
    <w:rsid w:val="00110E6C"/>
    <w:rsid w:val="0011560A"/>
    <w:rsid w:val="00135F1A"/>
    <w:rsid w:val="00146B79"/>
    <w:rsid w:val="00147DE9"/>
    <w:rsid w:val="00170226"/>
    <w:rsid w:val="001741AA"/>
    <w:rsid w:val="001917B2"/>
    <w:rsid w:val="001A13E7"/>
    <w:rsid w:val="001B7A97"/>
    <w:rsid w:val="001E7218"/>
    <w:rsid w:val="00200BBB"/>
    <w:rsid w:val="002179F8"/>
    <w:rsid w:val="00220956"/>
    <w:rsid w:val="0023763F"/>
    <w:rsid w:val="00250284"/>
    <w:rsid w:val="0028608D"/>
    <w:rsid w:val="0029163B"/>
    <w:rsid w:val="002A1D77"/>
    <w:rsid w:val="002B107A"/>
    <w:rsid w:val="002D1256"/>
    <w:rsid w:val="002D6C51"/>
    <w:rsid w:val="002D7C91"/>
    <w:rsid w:val="003033E4"/>
    <w:rsid w:val="00304232"/>
    <w:rsid w:val="00323C77"/>
    <w:rsid w:val="00336EE7"/>
    <w:rsid w:val="0034351C"/>
    <w:rsid w:val="00376539"/>
    <w:rsid w:val="00381F04"/>
    <w:rsid w:val="0038426B"/>
    <w:rsid w:val="003929F5"/>
    <w:rsid w:val="003A2F05"/>
    <w:rsid w:val="003C09D8"/>
    <w:rsid w:val="003D47D1"/>
    <w:rsid w:val="003D5DCC"/>
    <w:rsid w:val="003F5623"/>
    <w:rsid w:val="004039BD"/>
    <w:rsid w:val="00440D6D"/>
    <w:rsid w:val="00442367"/>
    <w:rsid w:val="00461188"/>
    <w:rsid w:val="00493F81"/>
    <w:rsid w:val="004A776B"/>
    <w:rsid w:val="004C1375"/>
    <w:rsid w:val="004C5354"/>
    <w:rsid w:val="004E1300"/>
    <w:rsid w:val="004E4E34"/>
    <w:rsid w:val="00504248"/>
    <w:rsid w:val="005146D6"/>
    <w:rsid w:val="00535E09"/>
    <w:rsid w:val="00562C8C"/>
    <w:rsid w:val="0056365A"/>
    <w:rsid w:val="00571F6C"/>
    <w:rsid w:val="005861F2"/>
    <w:rsid w:val="005906BB"/>
    <w:rsid w:val="005A6A1F"/>
    <w:rsid w:val="005C3A4C"/>
    <w:rsid w:val="005E75B9"/>
    <w:rsid w:val="005E7CAB"/>
    <w:rsid w:val="005F4727"/>
    <w:rsid w:val="00633454"/>
    <w:rsid w:val="00652604"/>
    <w:rsid w:val="0066110E"/>
    <w:rsid w:val="006658CC"/>
    <w:rsid w:val="00675B44"/>
    <w:rsid w:val="0068013E"/>
    <w:rsid w:val="0068772B"/>
    <w:rsid w:val="00693A4D"/>
    <w:rsid w:val="00694D87"/>
    <w:rsid w:val="006B7800"/>
    <w:rsid w:val="006C0CC3"/>
    <w:rsid w:val="006E14A9"/>
    <w:rsid w:val="006E611E"/>
    <w:rsid w:val="007010C7"/>
    <w:rsid w:val="00726165"/>
    <w:rsid w:val="00731AC4"/>
    <w:rsid w:val="007638D8"/>
    <w:rsid w:val="00777CAA"/>
    <w:rsid w:val="0078648A"/>
    <w:rsid w:val="007A1768"/>
    <w:rsid w:val="007A1881"/>
    <w:rsid w:val="007A1A23"/>
    <w:rsid w:val="007E3965"/>
    <w:rsid w:val="008137B5"/>
    <w:rsid w:val="00833808"/>
    <w:rsid w:val="008353A1"/>
    <w:rsid w:val="008365FD"/>
    <w:rsid w:val="00881BBB"/>
    <w:rsid w:val="0089283D"/>
    <w:rsid w:val="008C0768"/>
    <w:rsid w:val="008C1D0A"/>
    <w:rsid w:val="008C4FB2"/>
    <w:rsid w:val="008D1E25"/>
    <w:rsid w:val="008E7EDD"/>
    <w:rsid w:val="008F0DD4"/>
    <w:rsid w:val="0090200F"/>
    <w:rsid w:val="009047E4"/>
    <w:rsid w:val="009126B3"/>
    <w:rsid w:val="009152C4"/>
    <w:rsid w:val="0095079B"/>
    <w:rsid w:val="00953BA1"/>
    <w:rsid w:val="00954D08"/>
    <w:rsid w:val="009930CA"/>
    <w:rsid w:val="009A4F5A"/>
    <w:rsid w:val="009C33E1"/>
    <w:rsid w:val="009C7815"/>
    <w:rsid w:val="00A15F08"/>
    <w:rsid w:val="00A175E9"/>
    <w:rsid w:val="00A21819"/>
    <w:rsid w:val="00A45CF4"/>
    <w:rsid w:val="00A52A71"/>
    <w:rsid w:val="00A573DC"/>
    <w:rsid w:val="00A6339A"/>
    <w:rsid w:val="00A725A4"/>
    <w:rsid w:val="00A83290"/>
    <w:rsid w:val="00A94A2B"/>
    <w:rsid w:val="00AD2F06"/>
    <w:rsid w:val="00AD4D7C"/>
    <w:rsid w:val="00AE59DF"/>
    <w:rsid w:val="00B42E00"/>
    <w:rsid w:val="00B462AB"/>
    <w:rsid w:val="00B57187"/>
    <w:rsid w:val="00B706F8"/>
    <w:rsid w:val="00B908C2"/>
    <w:rsid w:val="00BA28CD"/>
    <w:rsid w:val="00BA70A4"/>
    <w:rsid w:val="00BA72BF"/>
    <w:rsid w:val="00BC6D0E"/>
    <w:rsid w:val="00C337A4"/>
    <w:rsid w:val="00C44327"/>
    <w:rsid w:val="00C969CC"/>
    <w:rsid w:val="00CA4F84"/>
    <w:rsid w:val="00CD1639"/>
    <w:rsid w:val="00CD3EFA"/>
    <w:rsid w:val="00CE3D00"/>
    <w:rsid w:val="00CE78D1"/>
    <w:rsid w:val="00CF7BB4"/>
    <w:rsid w:val="00CF7EEC"/>
    <w:rsid w:val="00D07290"/>
    <w:rsid w:val="00D1127C"/>
    <w:rsid w:val="00D14240"/>
    <w:rsid w:val="00D1614C"/>
    <w:rsid w:val="00D62C4D"/>
    <w:rsid w:val="00D8016C"/>
    <w:rsid w:val="00D92A3D"/>
    <w:rsid w:val="00DB0A6B"/>
    <w:rsid w:val="00DB28EB"/>
    <w:rsid w:val="00DB6366"/>
    <w:rsid w:val="00E25569"/>
    <w:rsid w:val="00E601A2"/>
    <w:rsid w:val="00E77198"/>
    <w:rsid w:val="00E83E23"/>
    <w:rsid w:val="00EA3AD1"/>
    <w:rsid w:val="00EB1248"/>
    <w:rsid w:val="00EB7DD9"/>
    <w:rsid w:val="00EC08EF"/>
    <w:rsid w:val="00ED236E"/>
    <w:rsid w:val="00EE03CA"/>
    <w:rsid w:val="00EE7199"/>
    <w:rsid w:val="00F3220D"/>
    <w:rsid w:val="00F63A9D"/>
    <w:rsid w:val="00F764AD"/>
    <w:rsid w:val="00F95A2D"/>
    <w:rsid w:val="00F978E2"/>
    <w:rsid w:val="00F97BA9"/>
    <w:rsid w:val="00FA4E25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27DDB5E"/>
  <w15:docId w15:val="{05B60F3D-3366-4189-A983-938258C82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7DD9"/>
    <w:pPr>
      <w:ind w:left="720"/>
      <w:contextualSpacing/>
    </w:pPr>
  </w:style>
  <w:style w:type="paragraph" w:customStyle="1" w:styleId="box458411">
    <w:name w:val="box_458411"/>
    <w:basedOn w:val="Normal"/>
    <w:rsid w:val="00EB7DD9"/>
    <w:pPr>
      <w:spacing w:before="100" w:beforeAutospacing="1" w:after="100" w:afterAutospacing="1"/>
    </w:pPr>
  </w:style>
  <w:style w:type="paragraph" w:customStyle="1" w:styleId="Default">
    <w:name w:val="Default"/>
    <w:rsid w:val="00EB7DD9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box453579">
    <w:name w:val="box_453579"/>
    <w:basedOn w:val="Normal"/>
    <w:rsid w:val="00EB7DD9"/>
    <w:pPr>
      <w:spacing w:before="100" w:beforeAutospacing="1" w:after="100" w:afterAutospacing="1"/>
    </w:pPr>
  </w:style>
  <w:style w:type="character" w:customStyle="1" w:styleId="bold">
    <w:name w:val="bold"/>
    <w:basedOn w:val="DefaultParagraphFont"/>
    <w:rsid w:val="00EB7D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A7340-5B68-4CE9-B21B-FBCE220CDA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9F0D25-0A95-4170-A920-E9CBECE1048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D85493F-5677-43EB-A491-83E777F8AF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ED3BF2-39FC-415B-A7A4-F6CA1980975A}">
  <ds:schemaRefs>
    <ds:schemaRef ds:uri="http://purl.org/dc/elements/1.1/"/>
    <ds:schemaRef ds:uri="http://schemas.microsoft.com/office/2006/metadata/properties"/>
    <ds:schemaRef ds:uri="http://schemas.microsoft.com/sharepoint/v3"/>
    <ds:schemaRef ds:uri="e1df3054-5d10-4492-8ff3-1c5d60fd0f9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7D84FB20-0148-4349-948F-8834CBE80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5006</Words>
  <Characters>28537</Characters>
  <Application>Microsoft Office Word</Application>
  <DocSecurity>4</DocSecurity>
  <Lines>237</Lines>
  <Paragraphs>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33477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Ivo Antunović</cp:lastModifiedBy>
  <cp:revision>2</cp:revision>
  <cp:lastPrinted>2019-01-21T11:06:00Z</cp:lastPrinted>
  <dcterms:created xsi:type="dcterms:W3CDTF">2019-08-21T18:26:00Z</dcterms:created>
  <dcterms:modified xsi:type="dcterms:W3CDTF">2019-08-21T18:26:00Z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